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71CC" w14:textId="2D61CF80" w:rsidR="00107093" w:rsidRPr="000E5832" w:rsidRDefault="006B672F" w:rsidP="006B672F">
      <w:pPr>
        <w:ind w:firstLine="540"/>
        <w:jc w:val="center"/>
        <w:rPr>
          <w:b/>
          <w:sz w:val="28"/>
          <w:szCs w:val="28"/>
        </w:rPr>
      </w:pPr>
      <w:r>
        <w:rPr>
          <w:b/>
          <w:sz w:val="28"/>
          <w:szCs w:val="28"/>
        </w:rPr>
        <w:t xml:space="preserve">Перечень </w:t>
      </w:r>
      <w:r w:rsidR="00EC53FC">
        <w:rPr>
          <w:b/>
          <w:sz w:val="28"/>
          <w:szCs w:val="28"/>
        </w:rPr>
        <w:t xml:space="preserve">проводимых органами местного самоуправления мероприятий по улучшению достигнутых значений </w:t>
      </w:r>
      <w:r>
        <w:rPr>
          <w:b/>
          <w:sz w:val="28"/>
          <w:szCs w:val="28"/>
        </w:rPr>
        <w:t xml:space="preserve">показателей для оценки эффективности деятельности органов местного самоуправления </w:t>
      </w:r>
      <w:r w:rsidR="005E7FA9">
        <w:rPr>
          <w:b/>
          <w:sz w:val="28"/>
          <w:szCs w:val="28"/>
        </w:rPr>
        <w:t>за 202</w:t>
      </w:r>
      <w:r w:rsidR="00DE60E4">
        <w:rPr>
          <w:b/>
          <w:sz w:val="28"/>
          <w:szCs w:val="28"/>
        </w:rPr>
        <w:t>4</w:t>
      </w:r>
      <w:r w:rsidR="005E7FA9">
        <w:rPr>
          <w:b/>
          <w:sz w:val="28"/>
          <w:szCs w:val="28"/>
        </w:rPr>
        <w:t xml:space="preserve"> год</w:t>
      </w:r>
    </w:p>
    <w:p w14:paraId="4EC17580" w14:textId="77777777" w:rsidR="00107093" w:rsidRPr="000E5832" w:rsidRDefault="00107093" w:rsidP="00107093">
      <w:pPr>
        <w:ind w:firstLine="540"/>
        <w:jc w:val="both"/>
        <w:rPr>
          <w:b/>
          <w:sz w:val="28"/>
          <w:szCs w:val="28"/>
        </w:rPr>
      </w:pPr>
    </w:p>
    <w:p w14:paraId="6EC599E5" w14:textId="77777777" w:rsidR="00107093" w:rsidRPr="000E5832" w:rsidRDefault="00107093" w:rsidP="000857AE">
      <w:pPr>
        <w:jc w:val="center"/>
        <w:rPr>
          <w:b/>
          <w:caps/>
          <w:sz w:val="28"/>
          <w:szCs w:val="28"/>
        </w:rPr>
      </w:pPr>
      <w:r w:rsidRPr="000E5832">
        <w:rPr>
          <w:b/>
          <w:caps/>
          <w:sz w:val="28"/>
          <w:szCs w:val="28"/>
        </w:rPr>
        <w:t xml:space="preserve">I. Повышение инвестиционной привлекательности </w:t>
      </w:r>
    </w:p>
    <w:p w14:paraId="2DADE3B3" w14:textId="77777777" w:rsidR="00107093" w:rsidRPr="000E5832" w:rsidRDefault="00107093" w:rsidP="000857AE">
      <w:pPr>
        <w:jc w:val="center"/>
        <w:rPr>
          <w:b/>
          <w:caps/>
          <w:sz w:val="28"/>
          <w:szCs w:val="28"/>
        </w:rPr>
      </w:pPr>
      <w:r w:rsidRPr="000E5832">
        <w:rPr>
          <w:b/>
          <w:caps/>
          <w:sz w:val="28"/>
          <w:szCs w:val="28"/>
        </w:rPr>
        <w:t>и создание условий для привлечения инвестиций</w:t>
      </w:r>
    </w:p>
    <w:p w14:paraId="03050719" w14:textId="77777777" w:rsidR="00896BD6" w:rsidRDefault="00896BD6" w:rsidP="000857AE">
      <w:pPr>
        <w:autoSpaceDE w:val="0"/>
        <w:autoSpaceDN w:val="0"/>
        <w:adjustRightInd w:val="0"/>
        <w:rPr>
          <w:b/>
          <w:sz w:val="28"/>
          <w:szCs w:val="28"/>
        </w:rPr>
      </w:pPr>
    </w:p>
    <w:p w14:paraId="72EDFEFB" w14:textId="77777777" w:rsidR="00C83ECC" w:rsidRPr="003D535B" w:rsidRDefault="00C83ECC" w:rsidP="00C83ECC">
      <w:pPr>
        <w:ind w:right="284"/>
        <w:jc w:val="both"/>
        <w:rPr>
          <w:b/>
          <w:sz w:val="28"/>
          <w:szCs w:val="28"/>
        </w:rPr>
      </w:pPr>
      <w:r w:rsidRPr="003D535B">
        <w:rPr>
          <w:b/>
          <w:sz w:val="28"/>
          <w:szCs w:val="28"/>
        </w:rPr>
        <w:t xml:space="preserve">Пункт </w:t>
      </w:r>
      <w:r w:rsidRPr="003D535B">
        <w:rPr>
          <w:b/>
          <w:sz w:val="28"/>
          <w:szCs w:val="28"/>
          <w:lang w:val="en-US"/>
        </w:rPr>
        <w:t>I</w:t>
      </w:r>
      <w:r w:rsidRPr="003D535B">
        <w:rPr>
          <w:b/>
          <w:sz w:val="28"/>
          <w:szCs w:val="28"/>
        </w:rPr>
        <w:t>.</w:t>
      </w:r>
      <w:r w:rsidR="00EC53FC" w:rsidRPr="003D535B">
        <w:rPr>
          <w:b/>
          <w:sz w:val="28"/>
          <w:szCs w:val="28"/>
          <w:lang w:val="en-US"/>
        </w:rPr>
        <w:t>I</w:t>
      </w:r>
    </w:p>
    <w:p w14:paraId="6ECE2813" w14:textId="3D958C24" w:rsidR="007D53C0" w:rsidRDefault="007D53C0" w:rsidP="004325C8">
      <w:pPr>
        <w:ind w:firstLine="567"/>
        <w:jc w:val="both"/>
        <w:rPr>
          <w:sz w:val="28"/>
          <w:szCs w:val="28"/>
        </w:rPr>
      </w:pPr>
      <w:r w:rsidRPr="00912D7B">
        <w:rPr>
          <w:sz w:val="28"/>
          <w:szCs w:val="28"/>
        </w:rPr>
        <w:t>Доля муниципальных контрактов, заключенных с субъектами малого и среднего предпринимательства</w:t>
      </w:r>
      <w:r w:rsidR="002C5C4B">
        <w:rPr>
          <w:sz w:val="28"/>
          <w:szCs w:val="28"/>
        </w:rPr>
        <w:t>,</w:t>
      </w:r>
      <w:r w:rsidRPr="00912D7B">
        <w:rPr>
          <w:sz w:val="28"/>
          <w:szCs w:val="28"/>
        </w:rPr>
        <w:t xml:space="preserve"> в общем объеме закупок </w:t>
      </w:r>
      <w:r w:rsidR="00915C4D">
        <w:rPr>
          <w:sz w:val="28"/>
          <w:szCs w:val="28"/>
        </w:rPr>
        <w:t>в соответствии с законодательством</w:t>
      </w:r>
      <w:r w:rsidR="002C5C4B">
        <w:rPr>
          <w:sz w:val="28"/>
          <w:szCs w:val="28"/>
        </w:rPr>
        <w:t xml:space="preserve"> </w:t>
      </w:r>
      <w:r w:rsidR="00915C4D">
        <w:rPr>
          <w:sz w:val="28"/>
          <w:szCs w:val="28"/>
        </w:rPr>
        <w:t>должна составлять не менее 25%. Данные за 2024 год представлены по факту 2023 года ввиду отсутствия сведений за 2024 год.</w:t>
      </w:r>
    </w:p>
    <w:p w14:paraId="3EC0F003" w14:textId="77777777" w:rsidR="00915C4D" w:rsidRPr="00912D7B" w:rsidRDefault="00915C4D" w:rsidP="004325C8">
      <w:pPr>
        <w:ind w:firstLine="567"/>
        <w:jc w:val="both"/>
        <w:rPr>
          <w:sz w:val="28"/>
          <w:szCs w:val="28"/>
        </w:rPr>
      </w:pPr>
    </w:p>
    <w:p w14:paraId="75E4538A" w14:textId="77777777" w:rsidR="007D53C0" w:rsidRPr="00912D7B" w:rsidRDefault="007D53C0" w:rsidP="007D53C0">
      <w:pPr>
        <w:jc w:val="both"/>
        <w:rPr>
          <w:b/>
          <w:sz w:val="28"/>
          <w:szCs w:val="28"/>
        </w:rPr>
      </w:pPr>
      <w:r w:rsidRPr="00912D7B">
        <w:rPr>
          <w:b/>
          <w:sz w:val="28"/>
          <w:szCs w:val="28"/>
        </w:rPr>
        <w:t xml:space="preserve">Пункт </w:t>
      </w:r>
      <w:r w:rsidRPr="00912D7B">
        <w:rPr>
          <w:b/>
          <w:sz w:val="28"/>
          <w:szCs w:val="28"/>
          <w:lang w:val="en-US"/>
        </w:rPr>
        <w:t>I</w:t>
      </w:r>
      <w:r w:rsidRPr="00912D7B">
        <w:rPr>
          <w:b/>
          <w:sz w:val="28"/>
          <w:szCs w:val="28"/>
        </w:rPr>
        <w:t>.2</w:t>
      </w:r>
    </w:p>
    <w:p w14:paraId="5365D20A" w14:textId="2D2E28B5" w:rsidR="007D53C0" w:rsidRPr="00915C4D" w:rsidRDefault="007D53C0" w:rsidP="00915C4D">
      <w:pPr>
        <w:tabs>
          <w:tab w:val="left" w:pos="567"/>
        </w:tabs>
        <w:jc w:val="both"/>
        <w:rPr>
          <w:bCs/>
          <w:sz w:val="28"/>
          <w:szCs w:val="28"/>
        </w:rPr>
      </w:pPr>
      <w:r w:rsidRPr="00912D7B">
        <w:rPr>
          <w:b/>
          <w:sz w:val="28"/>
          <w:szCs w:val="28"/>
        </w:rPr>
        <w:tab/>
      </w:r>
      <w:r w:rsidR="00915C4D" w:rsidRPr="00915C4D">
        <w:rPr>
          <w:bCs/>
          <w:sz w:val="28"/>
          <w:szCs w:val="28"/>
        </w:rPr>
        <w:t>В</w:t>
      </w:r>
      <w:r w:rsidR="00915C4D">
        <w:rPr>
          <w:b/>
          <w:sz w:val="28"/>
          <w:szCs w:val="28"/>
        </w:rPr>
        <w:t xml:space="preserve"> </w:t>
      </w:r>
      <w:r w:rsidR="00915C4D">
        <w:rPr>
          <w:bCs/>
          <w:sz w:val="28"/>
          <w:szCs w:val="28"/>
        </w:rPr>
        <w:t>с</w:t>
      </w:r>
      <w:r w:rsidR="00915C4D" w:rsidRPr="00915C4D">
        <w:rPr>
          <w:bCs/>
          <w:sz w:val="28"/>
          <w:szCs w:val="28"/>
        </w:rPr>
        <w:t>оответстви</w:t>
      </w:r>
      <w:r w:rsidR="00915C4D">
        <w:rPr>
          <w:bCs/>
          <w:sz w:val="28"/>
          <w:szCs w:val="28"/>
        </w:rPr>
        <w:t>и</w:t>
      </w:r>
      <w:r w:rsidR="00915C4D" w:rsidRPr="00915C4D">
        <w:rPr>
          <w:bCs/>
          <w:sz w:val="28"/>
          <w:szCs w:val="28"/>
        </w:rPr>
        <w:t xml:space="preserve"> </w:t>
      </w:r>
      <w:r w:rsidR="00915C4D">
        <w:rPr>
          <w:bCs/>
          <w:sz w:val="28"/>
          <w:szCs w:val="28"/>
        </w:rPr>
        <w:t>с м</w:t>
      </w:r>
      <w:r w:rsidR="00915C4D" w:rsidRPr="00915C4D">
        <w:rPr>
          <w:bCs/>
          <w:sz w:val="28"/>
          <w:szCs w:val="28"/>
        </w:rPr>
        <w:t>етодическим</w:t>
      </w:r>
      <w:r w:rsidR="00915C4D">
        <w:rPr>
          <w:bCs/>
          <w:sz w:val="28"/>
          <w:szCs w:val="28"/>
        </w:rPr>
        <w:t>и</w:t>
      </w:r>
      <w:r w:rsidR="00915C4D" w:rsidRPr="00915C4D">
        <w:rPr>
          <w:bCs/>
          <w:sz w:val="28"/>
          <w:szCs w:val="28"/>
        </w:rPr>
        <w:t xml:space="preserve"> рекомендациям, утвержденным</w:t>
      </w:r>
      <w:r w:rsidR="00915C4D">
        <w:rPr>
          <w:bCs/>
          <w:sz w:val="28"/>
          <w:szCs w:val="28"/>
        </w:rPr>
        <w:t>и</w:t>
      </w:r>
      <w:r w:rsidR="00915C4D" w:rsidRPr="00915C4D">
        <w:rPr>
          <w:bCs/>
          <w:sz w:val="28"/>
          <w:szCs w:val="28"/>
        </w:rPr>
        <w:t xml:space="preserve"> приказом Минэкономразвития России от 26</w:t>
      </w:r>
      <w:r w:rsidR="00915C4D">
        <w:rPr>
          <w:bCs/>
          <w:sz w:val="28"/>
          <w:szCs w:val="28"/>
        </w:rPr>
        <w:t>.09.</w:t>
      </w:r>
      <w:r w:rsidR="00915C4D" w:rsidRPr="00915C4D">
        <w:rPr>
          <w:bCs/>
          <w:sz w:val="28"/>
          <w:szCs w:val="28"/>
        </w:rPr>
        <w:t>2023г. №672</w:t>
      </w:r>
      <w:r w:rsidR="002C5C4B">
        <w:rPr>
          <w:bCs/>
          <w:sz w:val="28"/>
          <w:szCs w:val="28"/>
        </w:rPr>
        <w:t>,</w:t>
      </w:r>
      <w:r w:rsidR="00915C4D" w:rsidRPr="00915C4D">
        <w:rPr>
          <w:bCs/>
          <w:sz w:val="28"/>
          <w:szCs w:val="28"/>
        </w:rPr>
        <w:t xml:space="preserve"> </w:t>
      </w:r>
      <w:r w:rsidR="00915C4D">
        <w:rPr>
          <w:bCs/>
          <w:sz w:val="28"/>
          <w:szCs w:val="28"/>
        </w:rPr>
        <w:t>внедрены 5 элементов муниципального инвестиционного стандарта.</w:t>
      </w:r>
      <w:r w:rsidR="00915C4D" w:rsidRPr="00915C4D">
        <w:rPr>
          <w:b/>
          <w:sz w:val="28"/>
          <w:szCs w:val="28"/>
        </w:rPr>
        <w:t xml:space="preserve"> </w:t>
      </w:r>
    </w:p>
    <w:p w14:paraId="04379BAF" w14:textId="77777777" w:rsidR="007D53C0" w:rsidRPr="00912D7B" w:rsidRDefault="007D53C0" w:rsidP="004325C8">
      <w:pPr>
        <w:ind w:firstLine="567"/>
        <w:jc w:val="both"/>
        <w:rPr>
          <w:sz w:val="28"/>
          <w:szCs w:val="28"/>
        </w:rPr>
      </w:pPr>
    </w:p>
    <w:p w14:paraId="645C3814" w14:textId="77777777" w:rsidR="00107093" w:rsidRPr="00912D7B" w:rsidRDefault="00107093" w:rsidP="000857AE">
      <w:pPr>
        <w:jc w:val="center"/>
        <w:rPr>
          <w:b/>
          <w:caps/>
          <w:sz w:val="28"/>
          <w:szCs w:val="28"/>
        </w:rPr>
      </w:pPr>
      <w:r w:rsidRPr="00912D7B">
        <w:rPr>
          <w:b/>
          <w:caps/>
          <w:sz w:val="28"/>
          <w:szCs w:val="28"/>
          <w:lang w:val="en-US"/>
        </w:rPr>
        <w:t>II</w:t>
      </w:r>
      <w:r w:rsidRPr="00912D7B">
        <w:rPr>
          <w:b/>
          <w:caps/>
          <w:sz w:val="28"/>
          <w:szCs w:val="28"/>
        </w:rPr>
        <w:t>. Работа муниципальных образований по повышению доходного потенциала территории</w:t>
      </w:r>
    </w:p>
    <w:p w14:paraId="40E03740" w14:textId="77777777" w:rsidR="00390805" w:rsidRPr="00912D7B" w:rsidRDefault="00390805" w:rsidP="000857AE">
      <w:pPr>
        <w:jc w:val="both"/>
        <w:rPr>
          <w:b/>
          <w:sz w:val="28"/>
          <w:szCs w:val="28"/>
        </w:rPr>
      </w:pPr>
    </w:p>
    <w:p w14:paraId="74B45FDF" w14:textId="77777777" w:rsidR="00B22BC5" w:rsidRPr="00912D7B" w:rsidRDefault="00B22BC5" w:rsidP="000857AE">
      <w:pPr>
        <w:jc w:val="both"/>
        <w:rPr>
          <w:b/>
          <w:sz w:val="28"/>
          <w:szCs w:val="28"/>
        </w:rPr>
      </w:pPr>
      <w:r w:rsidRPr="00912D7B">
        <w:rPr>
          <w:b/>
          <w:sz w:val="28"/>
          <w:szCs w:val="28"/>
        </w:rPr>
        <w:t>Пункт II.</w:t>
      </w:r>
      <w:r w:rsidR="00EC53FC" w:rsidRPr="00912D7B">
        <w:rPr>
          <w:b/>
          <w:sz w:val="28"/>
          <w:szCs w:val="28"/>
        </w:rPr>
        <w:t>1</w:t>
      </w:r>
    </w:p>
    <w:p w14:paraId="46CEF51B" w14:textId="36C25E78" w:rsidR="0080488E" w:rsidRPr="00912D7B" w:rsidRDefault="0080488E" w:rsidP="0080488E">
      <w:pPr>
        <w:widowControl w:val="0"/>
        <w:autoSpaceDE w:val="0"/>
        <w:autoSpaceDN w:val="0"/>
        <w:adjustRightInd w:val="0"/>
        <w:ind w:firstLine="567"/>
        <w:jc w:val="both"/>
        <w:rPr>
          <w:sz w:val="28"/>
          <w:szCs w:val="28"/>
        </w:rPr>
      </w:pPr>
      <w:r w:rsidRPr="00912D7B">
        <w:rPr>
          <w:sz w:val="28"/>
          <w:szCs w:val="28"/>
        </w:rPr>
        <w:t>По налогу на имущество физических лиц отмечается увеличение поступлений в сравнении с 202</w:t>
      </w:r>
      <w:r w:rsidR="006F3793" w:rsidRPr="00912D7B">
        <w:rPr>
          <w:sz w:val="28"/>
          <w:szCs w:val="28"/>
        </w:rPr>
        <w:t>3</w:t>
      </w:r>
      <w:r w:rsidRPr="00912D7B">
        <w:rPr>
          <w:sz w:val="28"/>
          <w:szCs w:val="28"/>
        </w:rPr>
        <w:t xml:space="preserve"> годом на 1</w:t>
      </w:r>
      <w:r w:rsidR="006F3793" w:rsidRPr="00912D7B">
        <w:rPr>
          <w:sz w:val="28"/>
          <w:szCs w:val="28"/>
        </w:rPr>
        <w:t> 246,92</w:t>
      </w:r>
      <w:r w:rsidRPr="00912D7B">
        <w:rPr>
          <w:sz w:val="28"/>
          <w:szCs w:val="28"/>
        </w:rPr>
        <w:t> тыс. руб. (или +</w:t>
      </w:r>
      <w:r w:rsidR="006F3793" w:rsidRPr="00912D7B">
        <w:rPr>
          <w:sz w:val="28"/>
          <w:szCs w:val="28"/>
        </w:rPr>
        <w:t>22,65</w:t>
      </w:r>
      <w:r w:rsidRPr="00912D7B">
        <w:rPr>
          <w:sz w:val="28"/>
          <w:szCs w:val="28"/>
        </w:rPr>
        <w:t xml:space="preserve">%). Начисления налога на имущество физических лиц урегулированы в соответствии с кадастровой стоимостью. Следует отметить, в то же самое время наблюдается снижение недоимки по налогу на имущество физических лиц на </w:t>
      </w:r>
      <w:r w:rsidR="006F3793" w:rsidRPr="00912D7B">
        <w:rPr>
          <w:sz w:val="28"/>
          <w:szCs w:val="28"/>
        </w:rPr>
        <w:t>892,41</w:t>
      </w:r>
      <w:r w:rsidRPr="00912D7B">
        <w:rPr>
          <w:sz w:val="28"/>
          <w:szCs w:val="28"/>
        </w:rPr>
        <w:t> тыс. руб. (или -2</w:t>
      </w:r>
      <w:r w:rsidR="006F3793" w:rsidRPr="00912D7B">
        <w:rPr>
          <w:sz w:val="28"/>
          <w:szCs w:val="28"/>
        </w:rPr>
        <w:t>2</w:t>
      </w:r>
      <w:r w:rsidRPr="00912D7B">
        <w:rPr>
          <w:sz w:val="28"/>
          <w:szCs w:val="28"/>
        </w:rPr>
        <w:t>,</w:t>
      </w:r>
      <w:r w:rsidR="006F3793" w:rsidRPr="00912D7B">
        <w:rPr>
          <w:sz w:val="28"/>
          <w:szCs w:val="28"/>
        </w:rPr>
        <w:t>07</w:t>
      </w:r>
      <w:r w:rsidRPr="00912D7B">
        <w:rPr>
          <w:sz w:val="28"/>
          <w:szCs w:val="28"/>
        </w:rPr>
        <w:t>%).</w:t>
      </w:r>
    </w:p>
    <w:p w14:paraId="0C9DF9D5" w14:textId="77777777" w:rsidR="0080488E" w:rsidRPr="00912D7B" w:rsidRDefault="0080488E" w:rsidP="0080488E">
      <w:pPr>
        <w:ind w:firstLine="567"/>
        <w:jc w:val="both"/>
        <w:rPr>
          <w:sz w:val="28"/>
          <w:szCs w:val="28"/>
        </w:rPr>
      </w:pPr>
      <w:r w:rsidRPr="00912D7B">
        <w:rPr>
          <w:sz w:val="28"/>
          <w:szCs w:val="28"/>
        </w:rPr>
        <w:t xml:space="preserve">Ведутся работы по выявлению собственников имущества – физических лиц и привлечению их к налогообложению. Также постоянно проводятся разъяснительные работы о необходимости обязательной регистрации прав на имущество физических лиц. Физические лица, допустившие недоимку по имущественному налогу, ежеквартально приглашаются на заседания </w:t>
      </w:r>
      <w:r w:rsidRPr="00912D7B">
        <w:rPr>
          <w:rFonts w:eastAsia="Calibri"/>
          <w:sz w:val="28"/>
          <w:szCs w:val="28"/>
        </w:rPr>
        <w:t>межведомственной комиссии по увеличению поступлений в бюджеты всех уровней и внебюджетные фонды (далее - комиссия)</w:t>
      </w:r>
      <w:r w:rsidRPr="00912D7B">
        <w:rPr>
          <w:sz w:val="28"/>
          <w:szCs w:val="28"/>
        </w:rPr>
        <w:t>.</w:t>
      </w:r>
    </w:p>
    <w:p w14:paraId="23861EDF" w14:textId="77777777" w:rsidR="00B64449" w:rsidRPr="00912D7B" w:rsidRDefault="00B64449" w:rsidP="00B64449">
      <w:pPr>
        <w:ind w:firstLine="567"/>
        <w:jc w:val="both"/>
        <w:rPr>
          <w:sz w:val="28"/>
          <w:szCs w:val="28"/>
        </w:rPr>
      </w:pPr>
      <w:r w:rsidRPr="00912D7B">
        <w:rPr>
          <w:sz w:val="28"/>
          <w:szCs w:val="28"/>
        </w:rPr>
        <w:t>.</w:t>
      </w:r>
    </w:p>
    <w:p w14:paraId="6B5B1738" w14:textId="77777777" w:rsidR="00361508" w:rsidRPr="00912D7B" w:rsidRDefault="00361508" w:rsidP="00361508">
      <w:pPr>
        <w:jc w:val="both"/>
        <w:rPr>
          <w:b/>
          <w:sz w:val="28"/>
          <w:szCs w:val="28"/>
        </w:rPr>
      </w:pPr>
      <w:r w:rsidRPr="00912D7B">
        <w:rPr>
          <w:b/>
          <w:sz w:val="28"/>
          <w:szCs w:val="28"/>
        </w:rPr>
        <w:t>Пункт II.2</w:t>
      </w:r>
    </w:p>
    <w:p w14:paraId="763BE5E0" w14:textId="77777777" w:rsidR="003F2A08" w:rsidRPr="00912D7B" w:rsidRDefault="0080488E" w:rsidP="0080488E">
      <w:pPr>
        <w:widowControl w:val="0"/>
        <w:autoSpaceDE w:val="0"/>
        <w:autoSpaceDN w:val="0"/>
        <w:adjustRightInd w:val="0"/>
        <w:ind w:firstLine="567"/>
        <w:jc w:val="both"/>
        <w:rPr>
          <w:sz w:val="28"/>
          <w:szCs w:val="28"/>
        </w:rPr>
      </w:pPr>
      <w:r w:rsidRPr="00912D7B">
        <w:rPr>
          <w:sz w:val="28"/>
          <w:szCs w:val="28"/>
        </w:rPr>
        <w:t>По земельному налогу поступления за 202</w:t>
      </w:r>
      <w:r w:rsidR="003F2A08" w:rsidRPr="00912D7B">
        <w:rPr>
          <w:sz w:val="28"/>
          <w:szCs w:val="28"/>
        </w:rPr>
        <w:t>4</w:t>
      </w:r>
      <w:r w:rsidRPr="00912D7B">
        <w:rPr>
          <w:sz w:val="28"/>
          <w:szCs w:val="28"/>
        </w:rPr>
        <w:t xml:space="preserve"> год </w:t>
      </w:r>
      <w:r w:rsidR="003F2A08" w:rsidRPr="00912D7B">
        <w:rPr>
          <w:sz w:val="28"/>
          <w:szCs w:val="28"/>
        </w:rPr>
        <w:t>увеличились</w:t>
      </w:r>
      <w:r w:rsidRPr="00912D7B">
        <w:rPr>
          <w:sz w:val="28"/>
          <w:szCs w:val="28"/>
        </w:rPr>
        <w:t xml:space="preserve"> на </w:t>
      </w:r>
      <w:r w:rsidR="003F2A08" w:rsidRPr="00912D7B">
        <w:rPr>
          <w:sz w:val="28"/>
          <w:szCs w:val="28"/>
        </w:rPr>
        <w:t>2 335,75</w:t>
      </w:r>
      <w:r w:rsidRPr="00912D7B">
        <w:rPr>
          <w:sz w:val="28"/>
          <w:szCs w:val="28"/>
        </w:rPr>
        <w:t xml:space="preserve"> тыс. руб. (или </w:t>
      </w:r>
      <w:r w:rsidR="003F2A08" w:rsidRPr="00912D7B">
        <w:rPr>
          <w:sz w:val="28"/>
          <w:szCs w:val="28"/>
        </w:rPr>
        <w:t>+13,16</w:t>
      </w:r>
      <w:r w:rsidRPr="00912D7B">
        <w:rPr>
          <w:sz w:val="28"/>
          <w:szCs w:val="28"/>
        </w:rPr>
        <w:t>%)</w:t>
      </w:r>
      <w:r w:rsidR="003F2A08" w:rsidRPr="00912D7B">
        <w:rPr>
          <w:sz w:val="28"/>
          <w:szCs w:val="28"/>
        </w:rPr>
        <w:t xml:space="preserve">. </w:t>
      </w:r>
      <w:r w:rsidRPr="00912D7B">
        <w:rPr>
          <w:sz w:val="28"/>
          <w:szCs w:val="28"/>
        </w:rPr>
        <w:t xml:space="preserve">Одновременно с этим наблюдается снижение недоимки по данному виду налога на </w:t>
      </w:r>
      <w:r w:rsidR="003F2A08" w:rsidRPr="00912D7B">
        <w:rPr>
          <w:sz w:val="28"/>
          <w:szCs w:val="28"/>
        </w:rPr>
        <w:t>1 213,11</w:t>
      </w:r>
      <w:r w:rsidRPr="00912D7B">
        <w:rPr>
          <w:sz w:val="28"/>
          <w:szCs w:val="28"/>
        </w:rPr>
        <w:t> тыс. руб. (или -</w:t>
      </w:r>
      <w:r w:rsidR="003F2A08" w:rsidRPr="00912D7B">
        <w:rPr>
          <w:sz w:val="28"/>
          <w:szCs w:val="28"/>
        </w:rPr>
        <w:t>21</w:t>
      </w:r>
      <w:r w:rsidRPr="00912D7B">
        <w:rPr>
          <w:sz w:val="28"/>
          <w:szCs w:val="28"/>
        </w:rPr>
        <w:t>,</w:t>
      </w:r>
      <w:r w:rsidR="003F2A08" w:rsidRPr="00912D7B">
        <w:rPr>
          <w:sz w:val="28"/>
          <w:szCs w:val="28"/>
        </w:rPr>
        <w:t>27</w:t>
      </w:r>
      <w:r w:rsidRPr="00912D7B">
        <w:rPr>
          <w:sz w:val="28"/>
          <w:szCs w:val="28"/>
        </w:rPr>
        <w:t xml:space="preserve">%). </w:t>
      </w:r>
    </w:p>
    <w:p w14:paraId="2096A0C1" w14:textId="7FF507DF" w:rsidR="0080488E" w:rsidRPr="00912D7B" w:rsidRDefault="0080488E" w:rsidP="0080488E">
      <w:pPr>
        <w:widowControl w:val="0"/>
        <w:autoSpaceDE w:val="0"/>
        <w:autoSpaceDN w:val="0"/>
        <w:adjustRightInd w:val="0"/>
        <w:ind w:firstLine="567"/>
        <w:jc w:val="both"/>
        <w:rPr>
          <w:sz w:val="28"/>
          <w:szCs w:val="28"/>
        </w:rPr>
      </w:pPr>
      <w:r w:rsidRPr="00912D7B">
        <w:rPr>
          <w:sz w:val="28"/>
          <w:szCs w:val="28"/>
        </w:rPr>
        <w:t>Продолжается работа по оформлению земельных участков в собственность, увеличился выкуп арендованных земельных участков.</w:t>
      </w:r>
      <w:r w:rsidRPr="00912D7B">
        <w:rPr>
          <w:sz w:val="20"/>
          <w:szCs w:val="20"/>
        </w:rPr>
        <w:t xml:space="preserve"> </w:t>
      </w:r>
      <w:r w:rsidRPr="00912D7B">
        <w:rPr>
          <w:sz w:val="28"/>
          <w:szCs w:val="28"/>
        </w:rPr>
        <w:t xml:space="preserve">В целях увеличения поступлений земельного налога проводятся совместные мероприятия с главами муниципальных образований по вопросу полноты учета объектов налогообложения по земельному налогу. Также проводятся </w:t>
      </w:r>
      <w:r w:rsidRPr="00912D7B">
        <w:rPr>
          <w:sz w:val="28"/>
          <w:szCs w:val="28"/>
        </w:rPr>
        <w:lastRenderedPageBreak/>
        <w:t>работы по выявлению собственников земельных участков, не оформивших имущественные права в установленном порядке. Физические лица и предприятия, имеющие задолженность в бюджет, приглашаются на заседани</w:t>
      </w:r>
      <w:r w:rsidR="00EF600B" w:rsidRPr="00912D7B">
        <w:rPr>
          <w:sz w:val="28"/>
          <w:szCs w:val="28"/>
        </w:rPr>
        <w:t>я</w:t>
      </w:r>
      <w:r w:rsidRPr="00912D7B">
        <w:rPr>
          <w:sz w:val="28"/>
          <w:szCs w:val="28"/>
        </w:rPr>
        <w:t xml:space="preserve"> комиссии.</w:t>
      </w:r>
    </w:p>
    <w:p w14:paraId="4DA1C4AF" w14:textId="77777777" w:rsidR="0080488E" w:rsidRPr="00912D7B" w:rsidRDefault="0080488E" w:rsidP="0080488E">
      <w:pPr>
        <w:widowControl w:val="0"/>
        <w:autoSpaceDE w:val="0"/>
        <w:autoSpaceDN w:val="0"/>
        <w:adjustRightInd w:val="0"/>
        <w:ind w:firstLine="567"/>
        <w:jc w:val="both"/>
        <w:rPr>
          <w:sz w:val="28"/>
          <w:szCs w:val="28"/>
        </w:rPr>
      </w:pPr>
    </w:p>
    <w:p w14:paraId="52034CBB" w14:textId="77777777" w:rsidR="00B22BC5" w:rsidRPr="00912D7B" w:rsidRDefault="00B22BC5" w:rsidP="000857AE">
      <w:pPr>
        <w:jc w:val="both"/>
        <w:rPr>
          <w:b/>
          <w:sz w:val="28"/>
          <w:szCs w:val="28"/>
        </w:rPr>
      </w:pPr>
      <w:r w:rsidRPr="00912D7B">
        <w:rPr>
          <w:b/>
          <w:sz w:val="28"/>
          <w:szCs w:val="28"/>
        </w:rPr>
        <w:t>Пункт II.</w:t>
      </w:r>
      <w:r w:rsidR="00361508" w:rsidRPr="00912D7B">
        <w:rPr>
          <w:b/>
          <w:sz w:val="28"/>
          <w:szCs w:val="28"/>
        </w:rPr>
        <w:t>3</w:t>
      </w:r>
    </w:p>
    <w:p w14:paraId="63A395FF" w14:textId="77777777" w:rsidR="00DC7B29" w:rsidRPr="00912D7B" w:rsidRDefault="00361508" w:rsidP="00833280">
      <w:pPr>
        <w:tabs>
          <w:tab w:val="left" w:pos="567"/>
        </w:tabs>
        <w:jc w:val="both"/>
        <w:rPr>
          <w:b/>
          <w:sz w:val="28"/>
          <w:szCs w:val="28"/>
        </w:rPr>
      </w:pPr>
      <w:r w:rsidRPr="00912D7B">
        <w:rPr>
          <w:b/>
          <w:sz w:val="28"/>
          <w:szCs w:val="28"/>
        </w:rPr>
        <w:tab/>
      </w:r>
      <w:r w:rsidR="00DC7B29" w:rsidRPr="00912D7B">
        <w:rPr>
          <w:sz w:val="28"/>
          <w:szCs w:val="28"/>
        </w:rPr>
        <w:t>Значения показателей рассчитано по данным Росреестра</w:t>
      </w:r>
      <w:r w:rsidR="00DC7B29" w:rsidRPr="00912D7B">
        <w:rPr>
          <w:b/>
          <w:sz w:val="28"/>
          <w:szCs w:val="28"/>
        </w:rPr>
        <w:t xml:space="preserve">. </w:t>
      </w:r>
    </w:p>
    <w:p w14:paraId="15BE3F57" w14:textId="77777777" w:rsidR="00777283" w:rsidRPr="00912D7B" w:rsidRDefault="00777283" w:rsidP="000857AE">
      <w:pPr>
        <w:jc w:val="both"/>
        <w:rPr>
          <w:sz w:val="28"/>
          <w:szCs w:val="28"/>
        </w:rPr>
      </w:pPr>
    </w:p>
    <w:p w14:paraId="3E90AF11" w14:textId="77777777" w:rsidR="00DC7B29" w:rsidRPr="00912D7B" w:rsidRDefault="00DC7B29" w:rsidP="00DC7B29">
      <w:pPr>
        <w:jc w:val="both"/>
        <w:rPr>
          <w:b/>
          <w:sz w:val="28"/>
          <w:szCs w:val="28"/>
        </w:rPr>
      </w:pPr>
      <w:r w:rsidRPr="00912D7B">
        <w:rPr>
          <w:b/>
          <w:sz w:val="28"/>
          <w:szCs w:val="28"/>
        </w:rPr>
        <w:t>Пункт II.4</w:t>
      </w:r>
    </w:p>
    <w:p w14:paraId="4F98FD6F" w14:textId="77777777" w:rsidR="00DC7B29" w:rsidRPr="00912D7B" w:rsidRDefault="00DC7B29" w:rsidP="00833280">
      <w:pPr>
        <w:tabs>
          <w:tab w:val="left" w:pos="567"/>
        </w:tabs>
        <w:jc w:val="both"/>
        <w:rPr>
          <w:sz w:val="28"/>
          <w:szCs w:val="28"/>
        </w:rPr>
      </w:pPr>
      <w:r w:rsidRPr="00912D7B">
        <w:rPr>
          <w:b/>
          <w:sz w:val="28"/>
          <w:szCs w:val="28"/>
        </w:rPr>
        <w:tab/>
      </w:r>
      <w:r w:rsidRPr="00912D7B">
        <w:rPr>
          <w:sz w:val="28"/>
          <w:szCs w:val="28"/>
        </w:rPr>
        <w:t>Нарушения статьи 16 Налогового кодекса Российской Федерации отсутствуют.</w:t>
      </w:r>
    </w:p>
    <w:p w14:paraId="3B3F787F" w14:textId="77777777" w:rsidR="00DC7B29" w:rsidRPr="00912D7B" w:rsidRDefault="00DC7B29" w:rsidP="00DC7B29">
      <w:pPr>
        <w:jc w:val="both"/>
        <w:rPr>
          <w:sz w:val="28"/>
          <w:szCs w:val="28"/>
        </w:rPr>
      </w:pPr>
    </w:p>
    <w:p w14:paraId="0CFE6C91" w14:textId="77777777" w:rsidR="00DC7B29" w:rsidRPr="00912D7B" w:rsidRDefault="00DC7B29" w:rsidP="00DC7B29">
      <w:pPr>
        <w:jc w:val="both"/>
        <w:rPr>
          <w:b/>
          <w:sz w:val="28"/>
          <w:szCs w:val="28"/>
        </w:rPr>
      </w:pPr>
      <w:r w:rsidRPr="00912D7B">
        <w:rPr>
          <w:b/>
          <w:sz w:val="28"/>
          <w:szCs w:val="28"/>
        </w:rPr>
        <w:t>Пункт II.5</w:t>
      </w:r>
    </w:p>
    <w:p w14:paraId="401F530C" w14:textId="6FC98ECF" w:rsidR="00840E5E" w:rsidRPr="00912D7B" w:rsidRDefault="00DC7B29" w:rsidP="00840E5E">
      <w:pPr>
        <w:spacing w:after="559"/>
        <w:ind w:left="33" w:right="4" w:firstLine="667"/>
        <w:jc w:val="both"/>
        <w:rPr>
          <w:sz w:val="28"/>
          <w:szCs w:val="28"/>
        </w:rPr>
      </w:pPr>
      <w:r w:rsidRPr="00912D7B">
        <w:rPr>
          <w:sz w:val="28"/>
          <w:szCs w:val="28"/>
        </w:rPr>
        <w:tab/>
      </w:r>
      <w:r w:rsidR="00833280" w:rsidRPr="00912D7B">
        <w:rPr>
          <w:sz w:val="28"/>
          <w:szCs w:val="28"/>
        </w:rPr>
        <w:t xml:space="preserve"> </w:t>
      </w:r>
      <w:r w:rsidR="00AC5C3D" w:rsidRPr="00912D7B">
        <w:rPr>
          <w:sz w:val="28"/>
          <w:szCs w:val="28"/>
        </w:rPr>
        <w:t xml:space="preserve">Показатель предоставлен по факту. </w:t>
      </w:r>
      <w:r w:rsidR="00840E5E" w:rsidRPr="00912D7B">
        <w:rPr>
          <w:sz w:val="28"/>
          <w:szCs w:val="28"/>
        </w:rPr>
        <w:t>В 2024 году постановка на государственный кадастровый учет границ населенных пунктов осуществлена полностью.</w:t>
      </w:r>
    </w:p>
    <w:p w14:paraId="31F9D9BC" w14:textId="0CC1DB70" w:rsidR="00DC7B29" w:rsidRPr="00912D7B" w:rsidRDefault="00DC7B29" w:rsidP="00840E5E">
      <w:pPr>
        <w:widowControl w:val="0"/>
        <w:tabs>
          <w:tab w:val="left" w:pos="426"/>
          <w:tab w:val="left" w:pos="480"/>
        </w:tabs>
        <w:autoSpaceDE w:val="0"/>
        <w:autoSpaceDN w:val="0"/>
        <w:adjustRightInd w:val="0"/>
        <w:jc w:val="both"/>
        <w:rPr>
          <w:sz w:val="28"/>
          <w:szCs w:val="28"/>
        </w:rPr>
      </w:pPr>
    </w:p>
    <w:p w14:paraId="5922D930" w14:textId="77777777" w:rsidR="00536603" w:rsidRPr="00912D7B" w:rsidRDefault="00107093" w:rsidP="00536603">
      <w:pPr>
        <w:jc w:val="center"/>
        <w:rPr>
          <w:b/>
          <w:caps/>
          <w:sz w:val="28"/>
          <w:szCs w:val="28"/>
        </w:rPr>
      </w:pPr>
      <w:r w:rsidRPr="00912D7B">
        <w:rPr>
          <w:b/>
          <w:caps/>
          <w:sz w:val="28"/>
          <w:szCs w:val="28"/>
          <w:lang w:val="en-US"/>
        </w:rPr>
        <w:t>III</w:t>
      </w:r>
      <w:r w:rsidRPr="00912D7B">
        <w:rPr>
          <w:b/>
          <w:caps/>
          <w:sz w:val="28"/>
          <w:szCs w:val="28"/>
        </w:rPr>
        <w:t xml:space="preserve">. </w:t>
      </w:r>
      <w:r w:rsidR="00F352F2" w:rsidRPr="00912D7B">
        <w:rPr>
          <w:b/>
          <w:caps/>
          <w:sz w:val="28"/>
          <w:szCs w:val="28"/>
        </w:rPr>
        <w:t>РеГУЛИРОВАНИЕ СФЕРЫ СОЦИАЛЬНО-ТРУДОВЫХ ОТНОШЕНИЙ</w:t>
      </w:r>
    </w:p>
    <w:p w14:paraId="28F2E2C0" w14:textId="77777777" w:rsidR="00536603" w:rsidRPr="00912D7B" w:rsidRDefault="00536603" w:rsidP="00536603">
      <w:pPr>
        <w:jc w:val="center"/>
        <w:rPr>
          <w:b/>
          <w:caps/>
          <w:sz w:val="28"/>
          <w:szCs w:val="28"/>
        </w:rPr>
      </w:pPr>
    </w:p>
    <w:p w14:paraId="08F1B133" w14:textId="77777777" w:rsidR="005B6B02" w:rsidRPr="00912D7B" w:rsidRDefault="005B6B02" w:rsidP="00536603">
      <w:pPr>
        <w:tabs>
          <w:tab w:val="left" w:pos="567"/>
        </w:tabs>
        <w:rPr>
          <w:b/>
          <w:caps/>
          <w:sz w:val="28"/>
          <w:szCs w:val="28"/>
        </w:rPr>
      </w:pPr>
      <w:r w:rsidRPr="00912D7B">
        <w:rPr>
          <w:b/>
          <w:sz w:val="28"/>
          <w:szCs w:val="28"/>
        </w:rPr>
        <w:t xml:space="preserve">Пункт </w:t>
      </w:r>
      <w:r w:rsidRPr="00912D7B">
        <w:rPr>
          <w:b/>
          <w:sz w:val="28"/>
          <w:szCs w:val="28"/>
          <w:lang w:val="en-US"/>
        </w:rPr>
        <w:t>III</w:t>
      </w:r>
      <w:r w:rsidRPr="00912D7B">
        <w:rPr>
          <w:b/>
          <w:sz w:val="28"/>
          <w:szCs w:val="28"/>
        </w:rPr>
        <w:t>.</w:t>
      </w:r>
      <w:r w:rsidR="00536603" w:rsidRPr="00912D7B">
        <w:rPr>
          <w:b/>
          <w:sz w:val="28"/>
          <w:szCs w:val="28"/>
        </w:rPr>
        <w:t>1</w:t>
      </w:r>
      <w:r w:rsidRPr="00912D7B">
        <w:rPr>
          <w:b/>
          <w:sz w:val="28"/>
          <w:szCs w:val="28"/>
        </w:rPr>
        <w:t xml:space="preserve"> </w:t>
      </w:r>
    </w:p>
    <w:p w14:paraId="3B27B603" w14:textId="0E343D62" w:rsidR="00060907" w:rsidRPr="00912D7B" w:rsidRDefault="00060907" w:rsidP="00833280">
      <w:pPr>
        <w:tabs>
          <w:tab w:val="left" w:pos="567"/>
        </w:tabs>
        <w:jc w:val="both"/>
        <w:rPr>
          <w:sz w:val="28"/>
          <w:szCs w:val="28"/>
        </w:rPr>
      </w:pPr>
      <w:r w:rsidRPr="00912D7B">
        <w:rPr>
          <w:sz w:val="28"/>
          <w:szCs w:val="28"/>
        </w:rPr>
        <w:tab/>
        <w:t>В 202</w:t>
      </w:r>
      <w:r w:rsidR="00912D7B" w:rsidRPr="00912D7B">
        <w:rPr>
          <w:sz w:val="28"/>
          <w:szCs w:val="28"/>
        </w:rPr>
        <w:t>4</w:t>
      </w:r>
      <w:r w:rsidRPr="00912D7B">
        <w:rPr>
          <w:sz w:val="28"/>
          <w:szCs w:val="28"/>
        </w:rPr>
        <w:t xml:space="preserve"> году</w:t>
      </w:r>
      <w:r w:rsidRPr="00912D7B">
        <w:rPr>
          <w:b/>
          <w:sz w:val="28"/>
          <w:szCs w:val="28"/>
        </w:rPr>
        <w:t xml:space="preserve"> </w:t>
      </w:r>
      <w:r w:rsidRPr="00912D7B">
        <w:rPr>
          <w:sz w:val="28"/>
          <w:szCs w:val="28"/>
        </w:rPr>
        <w:t>проводилась работа с организациями по заключению коллективн</w:t>
      </w:r>
      <w:r w:rsidR="00D73D7C" w:rsidRPr="00912D7B">
        <w:rPr>
          <w:sz w:val="28"/>
          <w:szCs w:val="28"/>
        </w:rPr>
        <w:t>ых</w:t>
      </w:r>
      <w:r w:rsidRPr="00912D7B">
        <w:rPr>
          <w:sz w:val="28"/>
          <w:szCs w:val="28"/>
        </w:rPr>
        <w:t xml:space="preserve"> договор</w:t>
      </w:r>
      <w:r w:rsidR="00D73D7C" w:rsidRPr="00912D7B">
        <w:rPr>
          <w:sz w:val="28"/>
          <w:szCs w:val="28"/>
        </w:rPr>
        <w:t>ов</w:t>
      </w:r>
      <w:r w:rsidRPr="00912D7B">
        <w:rPr>
          <w:sz w:val="28"/>
          <w:szCs w:val="28"/>
        </w:rPr>
        <w:t xml:space="preserve"> (предприятиям направлялись письма, проводились разъяснения по разработке коллективного договора). По состоянию на 31.12.202</w:t>
      </w:r>
      <w:r w:rsidR="00912D7B" w:rsidRPr="00912D7B">
        <w:rPr>
          <w:sz w:val="28"/>
          <w:szCs w:val="28"/>
        </w:rPr>
        <w:t>4</w:t>
      </w:r>
      <w:r w:rsidRPr="00912D7B">
        <w:rPr>
          <w:sz w:val="28"/>
          <w:szCs w:val="28"/>
        </w:rPr>
        <w:t xml:space="preserve">г. общее количество зарегистрированных коллективных договоров составило </w:t>
      </w:r>
      <w:r w:rsidR="00242BD6" w:rsidRPr="00912D7B">
        <w:rPr>
          <w:sz w:val="28"/>
          <w:szCs w:val="28"/>
        </w:rPr>
        <w:t>7</w:t>
      </w:r>
      <w:r w:rsidR="00912D7B" w:rsidRPr="00912D7B">
        <w:rPr>
          <w:sz w:val="28"/>
          <w:szCs w:val="28"/>
        </w:rPr>
        <w:t>3 (2023г.- 74)</w:t>
      </w:r>
      <w:r w:rsidRPr="00912D7B">
        <w:rPr>
          <w:sz w:val="28"/>
          <w:szCs w:val="28"/>
        </w:rPr>
        <w:t xml:space="preserve">, действием которых охвачено </w:t>
      </w:r>
      <w:r w:rsidR="00242BD6" w:rsidRPr="00912D7B">
        <w:rPr>
          <w:sz w:val="28"/>
          <w:szCs w:val="28"/>
        </w:rPr>
        <w:t>5</w:t>
      </w:r>
      <w:r w:rsidR="00912D7B" w:rsidRPr="00912D7B">
        <w:rPr>
          <w:sz w:val="28"/>
          <w:szCs w:val="28"/>
        </w:rPr>
        <w:t>4</w:t>
      </w:r>
      <w:r w:rsidRPr="00912D7B">
        <w:rPr>
          <w:sz w:val="28"/>
          <w:szCs w:val="28"/>
        </w:rPr>
        <w:t xml:space="preserve">% от общего числа работников, занятых в экономике района. </w:t>
      </w:r>
      <w:r w:rsidR="00242BD6" w:rsidRPr="00912D7B">
        <w:rPr>
          <w:sz w:val="28"/>
          <w:szCs w:val="28"/>
        </w:rPr>
        <w:t xml:space="preserve">Снижение </w:t>
      </w:r>
      <w:r w:rsidR="00912D7B" w:rsidRPr="00912D7B">
        <w:rPr>
          <w:sz w:val="28"/>
          <w:szCs w:val="28"/>
        </w:rPr>
        <w:t xml:space="preserve">количества зарегистрированных договоров обусловлено прекращением </w:t>
      </w:r>
      <w:r w:rsidR="00242BD6" w:rsidRPr="00912D7B">
        <w:rPr>
          <w:sz w:val="28"/>
          <w:szCs w:val="28"/>
        </w:rPr>
        <w:t xml:space="preserve">действия коллективного договора </w:t>
      </w:r>
      <w:r w:rsidR="00912D7B" w:rsidRPr="00912D7B">
        <w:rPr>
          <w:sz w:val="28"/>
          <w:szCs w:val="28"/>
        </w:rPr>
        <w:t>ООО</w:t>
      </w:r>
      <w:r w:rsidR="00242BD6" w:rsidRPr="00912D7B">
        <w:rPr>
          <w:sz w:val="28"/>
          <w:szCs w:val="28"/>
        </w:rPr>
        <w:t xml:space="preserve"> «</w:t>
      </w:r>
      <w:r w:rsidR="00912D7B" w:rsidRPr="00912D7B">
        <w:rPr>
          <w:sz w:val="28"/>
          <w:szCs w:val="28"/>
        </w:rPr>
        <w:t>Рябинушка</w:t>
      </w:r>
      <w:r w:rsidR="00242BD6" w:rsidRPr="00912D7B">
        <w:rPr>
          <w:sz w:val="28"/>
          <w:szCs w:val="28"/>
        </w:rPr>
        <w:t>», который был заключен вновь в январе 202</w:t>
      </w:r>
      <w:r w:rsidR="00912D7B" w:rsidRPr="00912D7B">
        <w:rPr>
          <w:sz w:val="28"/>
          <w:szCs w:val="28"/>
        </w:rPr>
        <w:t>5</w:t>
      </w:r>
      <w:r w:rsidR="00242BD6" w:rsidRPr="00912D7B">
        <w:rPr>
          <w:sz w:val="28"/>
          <w:szCs w:val="28"/>
        </w:rPr>
        <w:t xml:space="preserve"> года. </w:t>
      </w:r>
      <w:r w:rsidRPr="00912D7B">
        <w:rPr>
          <w:sz w:val="28"/>
          <w:szCs w:val="28"/>
        </w:rPr>
        <w:t>Наибольшее количество коллективных договоров заключено в учреждениях образования.</w:t>
      </w:r>
    </w:p>
    <w:p w14:paraId="7D7E6BAD" w14:textId="77777777" w:rsidR="005B6B02" w:rsidRPr="00912D7B" w:rsidRDefault="005B6B02" w:rsidP="005B6B02">
      <w:pPr>
        <w:ind w:firstLine="567"/>
        <w:jc w:val="both"/>
        <w:rPr>
          <w:sz w:val="28"/>
          <w:szCs w:val="28"/>
        </w:rPr>
      </w:pPr>
    </w:p>
    <w:p w14:paraId="75F5BCD6" w14:textId="77777777" w:rsidR="00F352F2" w:rsidRPr="00912D7B" w:rsidRDefault="00F352F2" w:rsidP="00F352F2">
      <w:pPr>
        <w:jc w:val="center"/>
        <w:rPr>
          <w:b/>
          <w:caps/>
          <w:sz w:val="28"/>
          <w:szCs w:val="28"/>
        </w:rPr>
      </w:pPr>
      <w:r w:rsidRPr="00912D7B">
        <w:rPr>
          <w:b/>
          <w:caps/>
          <w:sz w:val="28"/>
          <w:szCs w:val="28"/>
          <w:lang w:val="en-US"/>
        </w:rPr>
        <w:t>I</w:t>
      </w:r>
      <w:r w:rsidRPr="00912D7B">
        <w:rPr>
          <w:b/>
          <w:caps/>
          <w:sz w:val="28"/>
          <w:szCs w:val="28"/>
        </w:rPr>
        <w:t>V. повышение гражданской ответственности</w:t>
      </w:r>
    </w:p>
    <w:p w14:paraId="6F5A5AA5" w14:textId="77777777" w:rsidR="00F352F2" w:rsidRPr="00912D7B" w:rsidRDefault="00F352F2" w:rsidP="00F352F2">
      <w:pPr>
        <w:jc w:val="both"/>
        <w:rPr>
          <w:b/>
          <w:sz w:val="28"/>
          <w:szCs w:val="28"/>
        </w:rPr>
      </w:pPr>
    </w:p>
    <w:p w14:paraId="78546459" w14:textId="77777777" w:rsidR="00F352F2" w:rsidRPr="00912D7B" w:rsidRDefault="00F352F2" w:rsidP="00F352F2">
      <w:pPr>
        <w:jc w:val="both"/>
        <w:rPr>
          <w:b/>
          <w:sz w:val="28"/>
          <w:szCs w:val="28"/>
        </w:rPr>
      </w:pPr>
      <w:r w:rsidRPr="00912D7B">
        <w:rPr>
          <w:b/>
          <w:sz w:val="28"/>
          <w:szCs w:val="28"/>
        </w:rPr>
        <w:t xml:space="preserve">Пункт </w:t>
      </w:r>
      <w:r w:rsidRPr="00912D7B">
        <w:rPr>
          <w:b/>
          <w:sz w:val="28"/>
          <w:szCs w:val="28"/>
          <w:lang w:val="en-US"/>
        </w:rPr>
        <w:t>IV</w:t>
      </w:r>
      <w:r w:rsidRPr="00912D7B">
        <w:rPr>
          <w:b/>
          <w:sz w:val="28"/>
          <w:szCs w:val="28"/>
        </w:rPr>
        <w:t>.</w:t>
      </w:r>
      <w:r w:rsidR="00ED78FD" w:rsidRPr="00912D7B">
        <w:rPr>
          <w:b/>
          <w:sz w:val="28"/>
          <w:szCs w:val="28"/>
        </w:rPr>
        <w:t>1</w:t>
      </w:r>
    </w:p>
    <w:p w14:paraId="589AA6A3" w14:textId="61B02DE6" w:rsidR="00F352F2" w:rsidRPr="00912D7B" w:rsidRDefault="00F352F2" w:rsidP="00F352F2">
      <w:pPr>
        <w:ind w:firstLine="567"/>
        <w:jc w:val="both"/>
        <w:rPr>
          <w:sz w:val="28"/>
          <w:szCs w:val="28"/>
        </w:rPr>
      </w:pPr>
      <w:r w:rsidRPr="00912D7B">
        <w:rPr>
          <w:sz w:val="28"/>
          <w:szCs w:val="28"/>
        </w:rPr>
        <w:t>В 202</w:t>
      </w:r>
      <w:r w:rsidR="00945E2E" w:rsidRPr="00912D7B">
        <w:rPr>
          <w:sz w:val="28"/>
          <w:szCs w:val="28"/>
        </w:rPr>
        <w:t>4</w:t>
      </w:r>
      <w:r w:rsidRPr="00912D7B">
        <w:rPr>
          <w:sz w:val="28"/>
          <w:szCs w:val="28"/>
        </w:rPr>
        <w:t xml:space="preserve"> году была продолжена реализация муниципальной программы «Гражданская активность на 2020-202</w:t>
      </w:r>
      <w:r w:rsidR="00BA16C8" w:rsidRPr="00912D7B">
        <w:rPr>
          <w:sz w:val="28"/>
          <w:szCs w:val="28"/>
        </w:rPr>
        <w:t>6</w:t>
      </w:r>
      <w:r w:rsidRPr="00912D7B">
        <w:rPr>
          <w:sz w:val="28"/>
          <w:szCs w:val="28"/>
        </w:rPr>
        <w:t xml:space="preserve"> годы» (далее – Программа), утвержденной постановлением администрации Усольского </w:t>
      </w:r>
      <w:r w:rsidR="003060A6" w:rsidRPr="00912D7B">
        <w:rPr>
          <w:sz w:val="28"/>
          <w:szCs w:val="28"/>
        </w:rPr>
        <w:t xml:space="preserve">муниципального </w:t>
      </w:r>
      <w:r w:rsidRPr="00912D7B">
        <w:rPr>
          <w:sz w:val="28"/>
          <w:szCs w:val="28"/>
        </w:rPr>
        <w:t>района</w:t>
      </w:r>
      <w:r w:rsidR="003060A6" w:rsidRPr="00912D7B">
        <w:rPr>
          <w:sz w:val="28"/>
          <w:szCs w:val="28"/>
        </w:rPr>
        <w:t xml:space="preserve"> Иркутской области </w:t>
      </w:r>
      <w:r w:rsidRPr="00912D7B">
        <w:rPr>
          <w:sz w:val="28"/>
          <w:szCs w:val="28"/>
        </w:rPr>
        <w:t>от 01.11.2019г. №1106.</w:t>
      </w:r>
    </w:p>
    <w:p w14:paraId="1551171D" w14:textId="77777777" w:rsidR="000E4ED5" w:rsidRDefault="003D7481" w:rsidP="00F352F2">
      <w:pPr>
        <w:ind w:firstLine="567"/>
        <w:jc w:val="both"/>
        <w:rPr>
          <w:sz w:val="28"/>
          <w:szCs w:val="28"/>
        </w:rPr>
      </w:pPr>
      <w:r w:rsidRPr="00912D7B">
        <w:rPr>
          <w:sz w:val="28"/>
          <w:szCs w:val="28"/>
        </w:rPr>
        <w:t>В рамках данной про</w:t>
      </w:r>
      <w:r w:rsidR="005C79B9" w:rsidRPr="00912D7B">
        <w:rPr>
          <w:sz w:val="28"/>
          <w:szCs w:val="28"/>
        </w:rPr>
        <w:t xml:space="preserve">граммы </w:t>
      </w:r>
      <w:r w:rsidR="00BA16C8" w:rsidRPr="00912D7B">
        <w:rPr>
          <w:sz w:val="28"/>
          <w:szCs w:val="28"/>
        </w:rPr>
        <w:t>в 202</w:t>
      </w:r>
      <w:r w:rsidR="00945E2E" w:rsidRPr="00912D7B">
        <w:rPr>
          <w:sz w:val="28"/>
          <w:szCs w:val="28"/>
        </w:rPr>
        <w:t>4</w:t>
      </w:r>
      <w:r w:rsidR="00BA16C8" w:rsidRPr="00912D7B">
        <w:rPr>
          <w:sz w:val="28"/>
          <w:szCs w:val="28"/>
        </w:rPr>
        <w:t xml:space="preserve"> году </w:t>
      </w:r>
      <w:r w:rsidR="005C79B9" w:rsidRPr="00912D7B">
        <w:rPr>
          <w:sz w:val="28"/>
          <w:szCs w:val="28"/>
        </w:rPr>
        <w:t>выделено</w:t>
      </w:r>
      <w:r w:rsidR="000E4ED5">
        <w:rPr>
          <w:sz w:val="28"/>
          <w:szCs w:val="28"/>
        </w:rPr>
        <w:t>:</w:t>
      </w:r>
    </w:p>
    <w:p w14:paraId="7803AA58" w14:textId="5A08D3BE" w:rsidR="000E4ED5" w:rsidRDefault="000E4ED5" w:rsidP="00F352F2">
      <w:pPr>
        <w:ind w:firstLine="567"/>
        <w:jc w:val="both"/>
        <w:rPr>
          <w:color w:val="000000"/>
          <w:sz w:val="28"/>
          <w:szCs w:val="28"/>
          <w:lang w:eastAsia="en-US"/>
        </w:rPr>
      </w:pPr>
      <w:r>
        <w:rPr>
          <w:sz w:val="28"/>
          <w:szCs w:val="28"/>
        </w:rPr>
        <w:t>-</w:t>
      </w:r>
      <w:r w:rsidR="005C79B9" w:rsidRPr="00912D7B">
        <w:rPr>
          <w:sz w:val="28"/>
          <w:szCs w:val="28"/>
        </w:rPr>
        <w:t xml:space="preserve"> 3000,00 тыс. руб. по основному мероприятию подпрограммы «</w:t>
      </w:r>
      <w:r w:rsidR="005C79B9" w:rsidRPr="00912D7B">
        <w:rPr>
          <w:color w:val="000000"/>
          <w:sz w:val="28"/>
          <w:szCs w:val="28"/>
          <w:lang w:eastAsia="en-US"/>
        </w:rPr>
        <w:t xml:space="preserve">Гранты на поддержку общественных инициатив граждан, проживающих на территории Усольского </w:t>
      </w:r>
      <w:r w:rsidR="00BA16C8" w:rsidRPr="00912D7B">
        <w:rPr>
          <w:color w:val="000000"/>
          <w:sz w:val="28"/>
          <w:szCs w:val="28"/>
          <w:lang w:eastAsia="en-US"/>
        </w:rPr>
        <w:t xml:space="preserve">муниципального </w:t>
      </w:r>
      <w:r w:rsidR="002C5C4B" w:rsidRPr="00912D7B">
        <w:rPr>
          <w:color w:val="000000"/>
          <w:sz w:val="28"/>
          <w:szCs w:val="28"/>
          <w:lang w:eastAsia="en-US"/>
        </w:rPr>
        <w:t>район</w:t>
      </w:r>
      <w:r w:rsidR="002C5C4B">
        <w:rPr>
          <w:color w:val="000000"/>
          <w:sz w:val="28"/>
          <w:szCs w:val="28"/>
          <w:lang w:eastAsia="en-US"/>
        </w:rPr>
        <w:t>а</w:t>
      </w:r>
      <w:r w:rsidR="002C5C4B" w:rsidRPr="00912D7B">
        <w:rPr>
          <w:color w:val="000000"/>
          <w:sz w:val="28"/>
          <w:szCs w:val="28"/>
          <w:lang w:eastAsia="en-US"/>
        </w:rPr>
        <w:t xml:space="preserve"> </w:t>
      </w:r>
      <w:r w:rsidR="002C5C4B">
        <w:rPr>
          <w:color w:val="000000"/>
          <w:sz w:val="28"/>
          <w:szCs w:val="28"/>
          <w:lang w:eastAsia="en-US"/>
        </w:rPr>
        <w:t>Иркутской области</w:t>
      </w:r>
      <w:r w:rsidR="00BA16C8" w:rsidRPr="00912D7B">
        <w:rPr>
          <w:color w:val="000000"/>
          <w:sz w:val="28"/>
          <w:szCs w:val="28"/>
          <w:lang w:eastAsia="en-US"/>
        </w:rPr>
        <w:t>»</w:t>
      </w:r>
      <w:r>
        <w:rPr>
          <w:color w:val="000000"/>
          <w:sz w:val="28"/>
          <w:szCs w:val="28"/>
          <w:lang w:eastAsia="en-US"/>
        </w:rPr>
        <w:t>;</w:t>
      </w:r>
    </w:p>
    <w:p w14:paraId="3FF7A23E" w14:textId="6C722895" w:rsidR="00DC7B29" w:rsidRPr="00912D7B" w:rsidRDefault="000E4ED5" w:rsidP="00F352F2">
      <w:pPr>
        <w:ind w:firstLine="567"/>
        <w:jc w:val="both"/>
        <w:rPr>
          <w:color w:val="000000"/>
          <w:sz w:val="28"/>
          <w:szCs w:val="28"/>
          <w:lang w:eastAsia="en-US"/>
        </w:rPr>
      </w:pPr>
      <w:r>
        <w:rPr>
          <w:color w:val="000000"/>
          <w:sz w:val="28"/>
          <w:szCs w:val="28"/>
          <w:lang w:eastAsia="en-US"/>
        </w:rPr>
        <w:lastRenderedPageBreak/>
        <w:t>-</w:t>
      </w:r>
      <w:r w:rsidR="00BA16C8" w:rsidRPr="00912D7B">
        <w:rPr>
          <w:color w:val="000000"/>
          <w:sz w:val="28"/>
          <w:szCs w:val="28"/>
          <w:lang w:eastAsia="en-US"/>
        </w:rPr>
        <w:t xml:space="preserve"> </w:t>
      </w:r>
      <w:r w:rsidR="00F44958" w:rsidRPr="00912D7B">
        <w:rPr>
          <w:color w:val="000000"/>
          <w:sz w:val="28"/>
          <w:szCs w:val="28"/>
          <w:lang w:eastAsia="en-US"/>
        </w:rPr>
        <w:t>991,94</w:t>
      </w:r>
      <w:r w:rsidR="00BA16C8" w:rsidRPr="00912D7B">
        <w:rPr>
          <w:color w:val="000000"/>
          <w:sz w:val="28"/>
          <w:szCs w:val="28"/>
          <w:lang w:eastAsia="en-US"/>
        </w:rPr>
        <w:t> тыс. руб. в рамках основного мероприятие «Поддержка местных инициатив</w:t>
      </w:r>
      <w:r>
        <w:rPr>
          <w:color w:val="000000"/>
          <w:sz w:val="28"/>
          <w:szCs w:val="28"/>
          <w:lang w:eastAsia="en-US"/>
        </w:rPr>
        <w:t xml:space="preserve">» на реализации инициативных проектов </w:t>
      </w:r>
      <w:r w:rsidR="00EF4269" w:rsidRPr="00EF4269">
        <w:rPr>
          <w:color w:val="000000"/>
          <w:sz w:val="28"/>
          <w:szCs w:val="28"/>
          <w:lang w:eastAsia="en-US"/>
        </w:rPr>
        <w:t>ТОС «Максимум»</w:t>
      </w:r>
      <w:r w:rsidR="00EF4269">
        <w:rPr>
          <w:color w:val="000000"/>
          <w:sz w:val="28"/>
          <w:szCs w:val="28"/>
          <w:lang w:eastAsia="en-US"/>
        </w:rPr>
        <w:t xml:space="preserve">, </w:t>
      </w:r>
      <w:r w:rsidR="00EF4269" w:rsidRPr="00EF4269">
        <w:rPr>
          <w:color w:val="000000"/>
          <w:sz w:val="28"/>
          <w:szCs w:val="28"/>
          <w:lang w:eastAsia="en-US"/>
        </w:rPr>
        <w:t>ТОС «Энергия»</w:t>
      </w:r>
      <w:r w:rsidR="00EF4269">
        <w:rPr>
          <w:color w:val="000000"/>
          <w:sz w:val="28"/>
          <w:szCs w:val="28"/>
          <w:lang w:eastAsia="en-US"/>
        </w:rPr>
        <w:t>.</w:t>
      </w:r>
    </w:p>
    <w:p w14:paraId="1A17F500" w14:textId="77777777" w:rsidR="005C79B9" w:rsidRPr="00912D7B" w:rsidRDefault="005C79B9" w:rsidP="00F352F2">
      <w:pPr>
        <w:ind w:firstLine="567"/>
        <w:jc w:val="both"/>
        <w:rPr>
          <w:sz w:val="28"/>
          <w:szCs w:val="28"/>
        </w:rPr>
      </w:pPr>
    </w:p>
    <w:p w14:paraId="241EB7A0" w14:textId="77777777" w:rsidR="00DC7B29" w:rsidRPr="00912D7B" w:rsidRDefault="00DC7B29" w:rsidP="00DC7B29">
      <w:pPr>
        <w:jc w:val="both"/>
        <w:rPr>
          <w:b/>
          <w:sz w:val="28"/>
          <w:szCs w:val="28"/>
        </w:rPr>
      </w:pPr>
      <w:r w:rsidRPr="00912D7B">
        <w:rPr>
          <w:b/>
          <w:sz w:val="28"/>
          <w:szCs w:val="28"/>
        </w:rPr>
        <w:t xml:space="preserve">Пункт </w:t>
      </w:r>
      <w:r w:rsidRPr="00912D7B">
        <w:rPr>
          <w:b/>
          <w:sz w:val="28"/>
          <w:szCs w:val="28"/>
          <w:lang w:val="en-US"/>
        </w:rPr>
        <w:t>IV</w:t>
      </w:r>
      <w:r w:rsidRPr="00912D7B">
        <w:rPr>
          <w:b/>
          <w:sz w:val="28"/>
          <w:szCs w:val="28"/>
        </w:rPr>
        <w:t>.2</w:t>
      </w:r>
    </w:p>
    <w:p w14:paraId="0CADADDC" w14:textId="77777777" w:rsidR="003107A7" w:rsidRPr="00912D7B" w:rsidRDefault="003107A7" w:rsidP="003107A7">
      <w:pPr>
        <w:ind w:firstLine="708"/>
        <w:jc w:val="both"/>
        <w:rPr>
          <w:bCs/>
          <w:sz w:val="28"/>
          <w:szCs w:val="28"/>
        </w:rPr>
      </w:pPr>
      <w:r w:rsidRPr="00912D7B">
        <w:rPr>
          <w:bCs/>
          <w:sz w:val="28"/>
          <w:szCs w:val="28"/>
        </w:rPr>
        <w:t>В 2024 году на территории Усольского района осуществляли деятельность 30 добровольческих отрядов и два ДоброЦентра. По результатам 2024 года поддержку от администрации Усольского муниципального района Иркутской области получили пять добровольческих отрядов и один ДоброЦентр:</w:t>
      </w:r>
    </w:p>
    <w:p w14:paraId="7DF39840" w14:textId="77777777" w:rsidR="003107A7" w:rsidRPr="00912D7B" w:rsidRDefault="003107A7" w:rsidP="003107A7">
      <w:pPr>
        <w:ind w:firstLine="708"/>
        <w:jc w:val="both"/>
        <w:rPr>
          <w:bCs/>
          <w:sz w:val="28"/>
          <w:szCs w:val="28"/>
        </w:rPr>
      </w:pPr>
      <w:r w:rsidRPr="00912D7B">
        <w:rPr>
          <w:bCs/>
          <w:sz w:val="28"/>
          <w:szCs w:val="28"/>
        </w:rPr>
        <w:t>1.«Ориентир», р.п.Тайтурка;</w:t>
      </w:r>
    </w:p>
    <w:p w14:paraId="0524CC76" w14:textId="77777777" w:rsidR="003107A7" w:rsidRPr="00912D7B" w:rsidRDefault="003107A7" w:rsidP="003107A7">
      <w:pPr>
        <w:ind w:firstLine="708"/>
        <w:jc w:val="both"/>
        <w:rPr>
          <w:bCs/>
          <w:sz w:val="28"/>
          <w:szCs w:val="28"/>
        </w:rPr>
      </w:pPr>
      <w:r w:rsidRPr="00912D7B">
        <w:rPr>
          <w:bCs/>
          <w:sz w:val="28"/>
          <w:szCs w:val="28"/>
        </w:rPr>
        <w:t>2.«Добрые дела твори», п.Раздолье;</w:t>
      </w:r>
    </w:p>
    <w:p w14:paraId="6FC46C0F" w14:textId="77777777" w:rsidR="003107A7" w:rsidRPr="00912D7B" w:rsidRDefault="003107A7" w:rsidP="003107A7">
      <w:pPr>
        <w:ind w:firstLine="708"/>
        <w:jc w:val="both"/>
        <w:rPr>
          <w:bCs/>
          <w:sz w:val="28"/>
          <w:szCs w:val="28"/>
        </w:rPr>
      </w:pPr>
      <w:r w:rsidRPr="00912D7B">
        <w:rPr>
          <w:bCs/>
          <w:sz w:val="28"/>
          <w:szCs w:val="28"/>
        </w:rPr>
        <w:t>3.«Кадуцей», р.п.Средний;</w:t>
      </w:r>
    </w:p>
    <w:p w14:paraId="5D726732" w14:textId="77777777" w:rsidR="003107A7" w:rsidRPr="00912D7B" w:rsidRDefault="003107A7" w:rsidP="003107A7">
      <w:pPr>
        <w:ind w:firstLine="708"/>
        <w:jc w:val="both"/>
        <w:rPr>
          <w:bCs/>
          <w:sz w:val="28"/>
          <w:szCs w:val="28"/>
        </w:rPr>
      </w:pPr>
      <w:r w:rsidRPr="00912D7B">
        <w:rPr>
          <w:bCs/>
          <w:sz w:val="28"/>
          <w:szCs w:val="28"/>
        </w:rPr>
        <w:t>4.«ДОБРОволец», п.Усолье-7 (ЦДС);</w:t>
      </w:r>
    </w:p>
    <w:p w14:paraId="251A078C" w14:textId="77777777" w:rsidR="00945E2E" w:rsidRPr="00912D7B" w:rsidRDefault="003107A7" w:rsidP="00945E2E">
      <w:pPr>
        <w:ind w:firstLine="708"/>
        <w:jc w:val="both"/>
        <w:rPr>
          <w:bCs/>
          <w:sz w:val="28"/>
          <w:szCs w:val="28"/>
        </w:rPr>
      </w:pPr>
      <w:r w:rsidRPr="00912D7B">
        <w:rPr>
          <w:bCs/>
          <w:sz w:val="28"/>
          <w:szCs w:val="28"/>
        </w:rPr>
        <w:t>5.«Время меняться», п.Новомальтинск</w:t>
      </w:r>
      <w:r w:rsidR="00945E2E" w:rsidRPr="00912D7B">
        <w:rPr>
          <w:bCs/>
          <w:sz w:val="28"/>
          <w:szCs w:val="28"/>
        </w:rPr>
        <w:t>;</w:t>
      </w:r>
    </w:p>
    <w:p w14:paraId="31918BBB" w14:textId="10595E91" w:rsidR="003107A7" w:rsidRPr="00912D7B" w:rsidRDefault="00945E2E" w:rsidP="00945E2E">
      <w:pPr>
        <w:ind w:firstLine="708"/>
        <w:jc w:val="both"/>
        <w:rPr>
          <w:bCs/>
          <w:sz w:val="28"/>
          <w:szCs w:val="28"/>
        </w:rPr>
      </w:pPr>
      <w:r w:rsidRPr="00912D7B">
        <w:rPr>
          <w:bCs/>
          <w:sz w:val="28"/>
          <w:szCs w:val="28"/>
        </w:rPr>
        <w:t>6.</w:t>
      </w:r>
      <w:r w:rsidR="003107A7" w:rsidRPr="00912D7B">
        <w:rPr>
          <w:bCs/>
          <w:sz w:val="28"/>
          <w:szCs w:val="28"/>
        </w:rPr>
        <w:t>ДоброЦентр р.п.Мишелевка</w:t>
      </w:r>
      <w:r w:rsidRPr="00912D7B">
        <w:rPr>
          <w:bCs/>
          <w:sz w:val="28"/>
          <w:szCs w:val="28"/>
        </w:rPr>
        <w:t>.</w:t>
      </w:r>
    </w:p>
    <w:p w14:paraId="545F1B76" w14:textId="5D1985E2" w:rsidR="003107A7" w:rsidRPr="00912D7B" w:rsidRDefault="003107A7" w:rsidP="003107A7">
      <w:pPr>
        <w:ind w:firstLine="709"/>
        <w:jc w:val="both"/>
        <w:rPr>
          <w:bCs/>
          <w:sz w:val="28"/>
          <w:szCs w:val="28"/>
        </w:rPr>
      </w:pPr>
      <w:r w:rsidRPr="00912D7B">
        <w:rPr>
          <w:bCs/>
          <w:sz w:val="28"/>
          <w:szCs w:val="28"/>
        </w:rPr>
        <w:t xml:space="preserve">Также в 2024 году руководитель ДоброЦентра р.п.Мишелевка </w:t>
      </w:r>
      <w:r w:rsidR="00915C4D">
        <w:rPr>
          <w:bCs/>
          <w:sz w:val="28"/>
          <w:szCs w:val="28"/>
        </w:rPr>
        <w:t xml:space="preserve">одержала победу в </w:t>
      </w:r>
      <w:r w:rsidRPr="00912D7B">
        <w:rPr>
          <w:bCs/>
          <w:sz w:val="28"/>
          <w:szCs w:val="28"/>
        </w:rPr>
        <w:t>районн</w:t>
      </w:r>
      <w:r w:rsidR="00915C4D">
        <w:rPr>
          <w:bCs/>
          <w:sz w:val="28"/>
          <w:szCs w:val="28"/>
        </w:rPr>
        <w:t>ом</w:t>
      </w:r>
      <w:r w:rsidRPr="00912D7B">
        <w:rPr>
          <w:bCs/>
          <w:sz w:val="28"/>
          <w:szCs w:val="28"/>
        </w:rPr>
        <w:t xml:space="preserve"> грантов</w:t>
      </w:r>
      <w:r w:rsidR="00915C4D">
        <w:rPr>
          <w:bCs/>
          <w:sz w:val="28"/>
          <w:szCs w:val="28"/>
        </w:rPr>
        <w:t>ом</w:t>
      </w:r>
      <w:r w:rsidRPr="00912D7B">
        <w:rPr>
          <w:bCs/>
          <w:sz w:val="28"/>
          <w:szCs w:val="28"/>
        </w:rPr>
        <w:t xml:space="preserve"> конкурс</w:t>
      </w:r>
      <w:r w:rsidR="00915C4D">
        <w:rPr>
          <w:bCs/>
          <w:sz w:val="28"/>
          <w:szCs w:val="28"/>
        </w:rPr>
        <w:t>е</w:t>
      </w:r>
      <w:r w:rsidRPr="00912D7B">
        <w:rPr>
          <w:bCs/>
          <w:sz w:val="28"/>
          <w:szCs w:val="28"/>
        </w:rPr>
        <w:t xml:space="preserve"> </w:t>
      </w:r>
      <w:r w:rsidRPr="00912D7B">
        <w:rPr>
          <w:sz w:val="28"/>
          <w:szCs w:val="28"/>
        </w:rPr>
        <w:t>в форме субсидий физическим лицам на поддержку общественных инициатив граждан, проживающих на территории Усольского муниципального района Иркутской области</w:t>
      </w:r>
      <w:r w:rsidR="00915C4D">
        <w:rPr>
          <w:sz w:val="28"/>
          <w:szCs w:val="28"/>
        </w:rPr>
        <w:t>,</w:t>
      </w:r>
      <w:r w:rsidRPr="00912D7B">
        <w:rPr>
          <w:sz w:val="28"/>
          <w:szCs w:val="28"/>
        </w:rPr>
        <w:t xml:space="preserve"> на реализацию проекта «Марафон семейных добрых дел». Открытием проекта стал Первый районный слет семейных волонтеров.</w:t>
      </w:r>
    </w:p>
    <w:p w14:paraId="5FAD7141" w14:textId="54CD0AC0" w:rsidR="003107A7" w:rsidRPr="00912D7B" w:rsidRDefault="003107A7" w:rsidP="003107A7">
      <w:pPr>
        <w:ind w:firstLine="709"/>
        <w:jc w:val="both"/>
        <w:rPr>
          <w:bCs/>
          <w:sz w:val="28"/>
          <w:szCs w:val="28"/>
        </w:rPr>
      </w:pPr>
      <w:r w:rsidRPr="00912D7B">
        <w:rPr>
          <w:bCs/>
          <w:sz w:val="28"/>
          <w:szCs w:val="28"/>
        </w:rPr>
        <w:t xml:space="preserve">В сравнении с показателем 2023 года значение показателя 2024 года изменилось в связи с тем, что </w:t>
      </w:r>
      <w:r w:rsidR="00945E2E" w:rsidRPr="00912D7B">
        <w:rPr>
          <w:bCs/>
          <w:sz w:val="28"/>
          <w:szCs w:val="28"/>
        </w:rPr>
        <w:t>увеличилось</w:t>
      </w:r>
      <w:r w:rsidRPr="00912D7B">
        <w:rPr>
          <w:bCs/>
          <w:sz w:val="28"/>
          <w:szCs w:val="28"/>
        </w:rPr>
        <w:t xml:space="preserve"> количество добровольческих организаций и количество организаций, получивших поддержку от администрации Усольского муниципального района Иркутской области. </w:t>
      </w:r>
    </w:p>
    <w:p w14:paraId="0167FE94" w14:textId="3E2D4E22" w:rsidR="00945E2E" w:rsidRPr="00912D7B" w:rsidRDefault="003107A7" w:rsidP="003107A7">
      <w:pPr>
        <w:ind w:firstLine="709"/>
        <w:jc w:val="both"/>
        <w:rPr>
          <w:sz w:val="28"/>
          <w:szCs w:val="28"/>
        </w:rPr>
      </w:pPr>
      <w:r w:rsidRPr="00912D7B">
        <w:rPr>
          <w:sz w:val="28"/>
          <w:szCs w:val="28"/>
        </w:rPr>
        <w:t>В 2024 году муниципальной программой «Молодежь Усольского района» на 2020-2026 годы были предусмотрены денежные средства в размере 60</w:t>
      </w:r>
      <w:r w:rsidR="00945E2E" w:rsidRPr="00912D7B">
        <w:rPr>
          <w:sz w:val="28"/>
          <w:szCs w:val="28"/>
        </w:rPr>
        <w:t>,00 тыс. руб.</w:t>
      </w:r>
      <w:r w:rsidRPr="00912D7B">
        <w:rPr>
          <w:sz w:val="28"/>
          <w:szCs w:val="28"/>
        </w:rPr>
        <w:t xml:space="preserve"> </w:t>
      </w:r>
      <w:r w:rsidR="00945E2E" w:rsidRPr="00912D7B">
        <w:rPr>
          <w:sz w:val="28"/>
          <w:szCs w:val="28"/>
        </w:rPr>
        <w:t xml:space="preserve">В рамках данной муниципальной программы </w:t>
      </w:r>
      <w:r w:rsidRPr="00912D7B">
        <w:rPr>
          <w:sz w:val="28"/>
          <w:szCs w:val="28"/>
        </w:rPr>
        <w:t>организ</w:t>
      </w:r>
      <w:r w:rsidR="00945E2E" w:rsidRPr="00912D7B">
        <w:rPr>
          <w:sz w:val="28"/>
          <w:szCs w:val="28"/>
        </w:rPr>
        <w:t>ован</w:t>
      </w:r>
      <w:r w:rsidRPr="00912D7B">
        <w:rPr>
          <w:sz w:val="28"/>
          <w:szCs w:val="28"/>
        </w:rPr>
        <w:t xml:space="preserve"> районный фестиваль добровольцев, выплач</w:t>
      </w:r>
      <w:r w:rsidR="00945E2E" w:rsidRPr="00912D7B">
        <w:rPr>
          <w:sz w:val="28"/>
          <w:szCs w:val="28"/>
        </w:rPr>
        <w:t>ен</w:t>
      </w:r>
      <w:r w:rsidRPr="00912D7B">
        <w:rPr>
          <w:sz w:val="28"/>
          <w:szCs w:val="28"/>
        </w:rPr>
        <w:t xml:space="preserve"> денежный приз лучшему руководителю и лучшему волонтеру по итогам года, а также приобрет</w:t>
      </w:r>
      <w:r w:rsidR="00945E2E" w:rsidRPr="00912D7B">
        <w:rPr>
          <w:sz w:val="28"/>
          <w:szCs w:val="28"/>
        </w:rPr>
        <w:t>ены</w:t>
      </w:r>
      <w:r w:rsidRPr="00912D7B">
        <w:rPr>
          <w:sz w:val="28"/>
          <w:szCs w:val="28"/>
        </w:rPr>
        <w:t xml:space="preserve"> манишки для волонтеров, которые в качестве наградной продукции </w:t>
      </w:r>
      <w:r w:rsidR="00915C4D">
        <w:rPr>
          <w:sz w:val="28"/>
          <w:szCs w:val="28"/>
        </w:rPr>
        <w:t xml:space="preserve">были </w:t>
      </w:r>
      <w:r w:rsidRPr="00912D7B">
        <w:rPr>
          <w:sz w:val="28"/>
          <w:szCs w:val="28"/>
        </w:rPr>
        <w:t>вруч</w:t>
      </w:r>
      <w:r w:rsidR="00915C4D">
        <w:rPr>
          <w:sz w:val="28"/>
          <w:szCs w:val="28"/>
        </w:rPr>
        <w:t>ены</w:t>
      </w:r>
      <w:r w:rsidRPr="00912D7B">
        <w:rPr>
          <w:sz w:val="28"/>
          <w:szCs w:val="28"/>
        </w:rPr>
        <w:t xml:space="preserve"> пяти отрядам – победителям районного конкурса «Волонтером быть здорово!».</w:t>
      </w:r>
    </w:p>
    <w:p w14:paraId="099943DA" w14:textId="50DE88E8" w:rsidR="00945E2E" w:rsidRDefault="00945E2E" w:rsidP="003107A7">
      <w:pPr>
        <w:ind w:firstLine="709"/>
        <w:jc w:val="both"/>
        <w:rPr>
          <w:sz w:val="28"/>
          <w:szCs w:val="28"/>
        </w:rPr>
      </w:pPr>
      <w:r w:rsidRPr="00912D7B">
        <w:rPr>
          <w:sz w:val="28"/>
          <w:szCs w:val="28"/>
        </w:rPr>
        <w:t xml:space="preserve">На 2025 год финансовая поддержка увеличена и составляет 300,00 тыс. руб. </w:t>
      </w:r>
    </w:p>
    <w:p w14:paraId="2589041F" w14:textId="77777777" w:rsidR="00264A6D" w:rsidRDefault="00264A6D" w:rsidP="003107A7">
      <w:pPr>
        <w:ind w:firstLine="709"/>
        <w:jc w:val="both"/>
        <w:rPr>
          <w:sz w:val="28"/>
          <w:szCs w:val="28"/>
        </w:rPr>
      </w:pPr>
    </w:p>
    <w:p w14:paraId="295E1714" w14:textId="77777777" w:rsidR="00264A6D" w:rsidRDefault="00264A6D" w:rsidP="00264A6D">
      <w:pPr>
        <w:jc w:val="both"/>
        <w:rPr>
          <w:b/>
          <w:sz w:val="28"/>
          <w:szCs w:val="28"/>
        </w:rPr>
      </w:pPr>
      <w:r w:rsidRPr="003D535B">
        <w:rPr>
          <w:b/>
          <w:sz w:val="28"/>
          <w:szCs w:val="28"/>
        </w:rPr>
        <w:t xml:space="preserve">Пункт </w:t>
      </w:r>
      <w:r w:rsidRPr="003D535B">
        <w:rPr>
          <w:b/>
          <w:sz w:val="28"/>
          <w:szCs w:val="28"/>
          <w:lang w:val="en-US"/>
        </w:rPr>
        <w:t>IV</w:t>
      </w:r>
      <w:r w:rsidRPr="003D535B">
        <w:rPr>
          <w:b/>
          <w:sz w:val="28"/>
          <w:szCs w:val="28"/>
        </w:rPr>
        <w:t>.</w:t>
      </w:r>
      <w:r>
        <w:rPr>
          <w:b/>
          <w:sz w:val="28"/>
          <w:szCs w:val="28"/>
        </w:rPr>
        <w:t>3</w:t>
      </w:r>
    </w:p>
    <w:p w14:paraId="19A835E8" w14:textId="77777777" w:rsidR="00264A6D" w:rsidRDefault="00264A6D" w:rsidP="00264A6D">
      <w:pPr>
        <w:jc w:val="both"/>
        <w:rPr>
          <w:b/>
          <w:sz w:val="28"/>
          <w:szCs w:val="28"/>
        </w:rPr>
      </w:pPr>
    </w:p>
    <w:p w14:paraId="6528BE60" w14:textId="77777777" w:rsidR="00264A6D" w:rsidRPr="00305920" w:rsidRDefault="00264A6D" w:rsidP="00264A6D">
      <w:pPr>
        <w:jc w:val="both"/>
        <w:rPr>
          <w:sz w:val="28"/>
          <w:szCs w:val="28"/>
        </w:rPr>
      </w:pPr>
      <w:r>
        <w:rPr>
          <w:bCs/>
          <w:sz w:val="28"/>
          <w:szCs w:val="28"/>
        </w:rPr>
        <w:tab/>
        <w:t>П</w:t>
      </w:r>
      <w:r w:rsidRPr="00305920">
        <w:rPr>
          <w:bCs/>
          <w:sz w:val="28"/>
          <w:szCs w:val="28"/>
        </w:rPr>
        <w:t xml:space="preserve">оказатель рассчитан в соответствии с Методикой расчета показателя </w:t>
      </w:r>
      <w:r>
        <w:rPr>
          <w:bCs/>
          <w:sz w:val="28"/>
          <w:szCs w:val="28"/>
        </w:rPr>
        <w:t>«Эффективность реализации молоде</w:t>
      </w:r>
      <w:r w:rsidRPr="00305920">
        <w:rPr>
          <w:bCs/>
          <w:sz w:val="28"/>
          <w:szCs w:val="28"/>
        </w:rPr>
        <w:t>жной политики в муниципальных образованиях Иркутской области</w:t>
      </w:r>
      <w:r>
        <w:rPr>
          <w:bCs/>
          <w:sz w:val="28"/>
          <w:szCs w:val="28"/>
        </w:rPr>
        <w:t>».</w:t>
      </w:r>
    </w:p>
    <w:p w14:paraId="2252E636" w14:textId="77777777" w:rsidR="00264A6D" w:rsidRPr="00912D7B" w:rsidRDefault="00264A6D" w:rsidP="003107A7">
      <w:pPr>
        <w:ind w:firstLine="709"/>
        <w:jc w:val="both"/>
        <w:rPr>
          <w:sz w:val="28"/>
          <w:szCs w:val="28"/>
        </w:rPr>
      </w:pPr>
    </w:p>
    <w:p w14:paraId="15913972" w14:textId="77777777" w:rsidR="00F352F2" w:rsidRDefault="00F352F2" w:rsidP="00F352F2">
      <w:pPr>
        <w:jc w:val="center"/>
        <w:rPr>
          <w:b/>
          <w:caps/>
          <w:sz w:val="28"/>
          <w:szCs w:val="28"/>
        </w:rPr>
      </w:pPr>
      <w:r w:rsidRPr="00912D7B">
        <w:rPr>
          <w:b/>
          <w:caps/>
          <w:sz w:val="28"/>
          <w:szCs w:val="28"/>
          <w:lang w:val="en-US"/>
        </w:rPr>
        <w:t>V</w:t>
      </w:r>
      <w:r w:rsidR="002D3558" w:rsidRPr="00912D7B">
        <w:rPr>
          <w:b/>
          <w:caps/>
          <w:sz w:val="28"/>
          <w:szCs w:val="28"/>
        </w:rPr>
        <w:t>.</w:t>
      </w:r>
      <w:r w:rsidRPr="00912D7B">
        <w:rPr>
          <w:b/>
          <w:caps/>
          <w:sz w:val="28"/>
          <w:szCs w:val="28"/>
        </w:rPr>
        <w:t xml:space="preserve"> Повышение эффективности муниципального управления</w:t>
      </w:r>
    </w:p>
    <w:p w14:paraId="0E27B3DF" w14:textId="77777777" w:rsidR="00264A6D" w:rsidRDefault="00264A6D" w:rsidP="00F352F2">
      <w:pPr>
        <w:jc w:val="center"/>
        <w:rPr>
          <w:b/>
          <w:caps/>
          <w:sz w:val="28"/>
          <w:szCs w:val="28"/>
        </w:rPr>
      </w:pPr>
    </w:p>
    <w:p w14:paraId="35CF87DC" w14:textId="77777777" w:rsidR="00264A6D" w:rsidRDefault="00264A6D" w:rsidP="00264A6D">
      <w:pPr>
        <w:pStyle w:val="a4"/>
        <w:tabs>
          <w:tab w:val="left" w:pos="1134"/>
        </w:tabs>
        <w:ind w:left="0"/>
        <w:jc w:val="both"/>
        <w:rPr>
          <w:bCs/>
        </w:rPr>
      </w:pPr>
      <w:r w:rsidRPr="00912D7B">
        <w:rPr>
          <w:b/>
        </w:rPr>
        <w:t xml:space="preserve">Пункт </w:t>
      </w:r>
      <w:r w:rsidRPr="00912D7B">
        <w:rPr>
          <w:b/>
          <w:lang w:val="en-US"/>
        </w:rPr>
        <w:t>V</w:t>
      </w:r>
      <w:r w:rsidRPr="00912D7B">
        <w:rPr>
          <w:b/>
        </w:rPr>
        <w:t>.</w:t>
      </w:r>
      <w:r>
        <w:rPr>
          <w:b/>
        </w:rPr>
        <w:t>1.</w:t>
      </w:r>
      <w:r w:rsidRPr="00264A6D">
        <w:rPr>
          <w:bCs/>
        </w:rPr>
        <w:t xml:space="preserve"> </w:t>
      </w:r>
    </w:p>
    <w:p w14:paraId="5E50A767" w14:textId="759BC634" w:rsidR="00264A6D" w:rsidRPr="00264A6D" w:rsidRDefault="00264A6D" w:rsidP="00264A6D">
      <w:pPr>
        <w:pStyle w:val="a4"/>
        <w:tabs>
          <w:tab w:val="left" w:pos="567"/>
        </w:tabs>
        <w:ind w:left="0"/>
        <w:jc w:val="both"/>
        <w:rPr>
          <w:bCs/>
        </w:rPr>
      </w:pPr>
      <w:r>
        <w:rPr>
          <w:bCs/>
        </w:rPr>
        <w:lastRenderedPageBreak/>
        <w:tab/>
      </w:r>
      <w:r w:rsidRPr="00912D7B">
        <w:rPr>
          <w:bCs/>
        </w:rPr>
        <w:t>В 2024 году поступили заявки по 12 инициативным проектам. Все 12 инициативных проектов прошли</w:t>
      </w:r>
      <w:r w:rsidRPr="00912D7B">
        <w:t xml:space="preserve"> муниципальный конкурсный отбор, что составляет 80% к предельному количеству проектов, определенному в Порядке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утвержденном постановлением Правительства Иркутской области от 31 августа 2022 года № 679-пп</w:t>
      </w:r>
    </w:p>
    <w:p w14:paraId="7F558827" w14:textId="77777777" w:rsidR="002D3558" w:rsidRPr="00912D7B" w:rsidRDefault="002D3558" w:rsidP="00F352F2">
      <w:pPr>
        <w:jc w:val="center"/>
        <w:rPr>
          <w:b/>
          <w:caps/>
          <w:sz w:val="28"/>
          <w:szCs w:val="28"/>
        </w:rPr>
      </w:pPr>
    </w:p>
    <w:p w14:paraId="0F5533C9" w14:textId="77777777" w:rsidR="00F352F2" w:rsidRDefault="00F352F2" w:rsidP="00F352F2">
      <w:pPr>
        <w:pStyle w:val="a4"/>
        <w:tabs>
          <w:tab w:val="left" w:pos="1134"/>
        </w:tabs>
        <w:ind w:left="0"/>
        <w:jc w:val="both"/>
        <w:rPr>
          <w:b/>
        </w:rPr>
      </w:pPr>
      <w:r w:rsidRPr="00912D7B">
        <w:rPr>
          <w:b/>
        </w:rPr>
        <w:t xml:space="preserve">Пункт </w:t>
      </w:r>
      <w:r w:rsidRPr="00912D7B">
        <w:rPr>
          <w:b/>
          <w:lang w:val="en-US"/>
        </w:rPr>
        <w:t>V</w:t>
      </w:r>
      <w:r w:rsidR="002D3558" w:rsidRPr="00912D7B">
        <w:rPr>
          <w:b/>
        </w:rPr>
        <w:t>.2</w:t>
      </w:r>
    </w:p>
    <w:p w14:paraId="3B8F8057" w14:textId="77777777" w:rsidR="00264A6D" w:rsidRDefault="00264A6D" w:rsidP="00264A6D">
      <w:pPr>
        <w:pStyle w:val="a4"/>
        <w:tabs>
          <w:tab w:val="left" w:pos="567"/>
          <w:tab w:val="left" w:pos="1134"/>
        </w:tabs>
        <w:ind w:left="0"/>
        <w:jc w:val="both"/>
      </w:pPr>
      <w:r>
        <w:rPr>
          <w:b/>
        </w:rPr>
        <w:tab/>
      </w:r>
      <w:r w:rsidRPr="00DB675F">
        <w:t xml:space="preserve">Муниципальная программа по защите прав потребителей </w:t>
      </w:r>
      <w:r>
        <w:t>утверждена п</w:t>
      </w:r>
      <w:r w:rsidRPr="00123243">
        <w:t>остановление</w:t>
      </w:r>
      <w:r>
        <w:t>м</w:t>
      </w:r>
      <w:r w:rsidRPr="00123243">
        <w:t xml:space="preserve"> администрации Усольского муниципального района Иркутско</w:t>
      </w:r>
      <w:r>
        <w:t>й области от 21.04.2022г. №205 «</w:t>
      </w:r>
      <w:r w:rsidRPr="00123243">
        <w:t>Об утверждении программы по защите прав потребителей на территории Усольского муниципального района Ирку</w:t>
      </w:r>
      <w:r>
        <w:t>тской области на 2022-2024 годы».</w:t>
      </w:r>
    </w:p>
    <w:p w14:paraId="02541EBE" w14:textId="702BFE44" w:rsidR="00264A6D" w:rsidRDefault="00264A6D" w:rsidP="00264A6D">
      <w:pPr>
        <w:pStyle w:val="a4"/>
        <w:tabs>
          <w:tab w:val="left" w:pos="567"/>
          <w:tab w:val="left" w:pos="1134"/>
        </w:tabs>
        <w:ind w:left="0"/>
        <w:jc w:val="both"/>
      </w:pPr>
      <w:r>
        <w:tab/>
      </w:r>
    </w:p>
    <w:p w14:paraId="42BAC2F6" w14:textId="77777777" w:rsidR="00264A6D" w:rsidRDefault="00264A6D" w:rsidP="00264A6D">
      <w:pPr>
        <w:pStyle w:val="a4"/>
        <w:tabs>
          <w:tab w:val="left" w:pos="1134"/>
        </w:tabs>
        <w:ind w:left="0"/>
        <w:jc w:val="both"/>
        <w:rPr>
          <w:b/>
        </w:rPr>
      </w:pPr>
      <w:r w:rsidRPr="00C83ECC">
        <w:rPr>
          <w:b/>
        </w:rPr>
        <w:t xml:space="preserve">Пункт </w:t>
      </w:r>
      <w:r>
        <w:rPr>
          <w:b/>
          <w:lang w:val="en-US"/>
        </w:rPr>
        <w:t>V</w:t>
      </w:r>
      <w:r>
        <w:rPr>
          <w:b/>
        </w:rPr>
        <w:t>.3</w:t>
      </w:r>
    </w:p>
    <w:p w14:paraId="11D61E7A" w14:textId="592243D6" w:rsidR="00264A6D" w:rsidRDefault="00264A6D" w:rsidP="00264A6D">
      <w:pPr>
        <w:pStyle w:val="a4"/>
        <w:tabs>
          <w:tab w:val="left" w:pos="567"/>
        </w:tabs>
        <w:ind w:left="0"/>
        <w:jc w:val="both"/>
      </w:pPr>
      <w:r>
        <w:rPr>
          <w:b/>
        </w:rPr>
        <w:tab/>
      </w:r>
      <w:r w:rsidRPr="00D9044B">
        <w:t>Решения антимонопольного органа о нарушении антимономольного законодательства, принят</w:t>
      </w:r>
      <w:r>
        <w:t>ые</w:t>
      </w:r>
      <w:r w:rsidRPr="00D9044B">
        <w:t xml:space="preserve"> в отношении </w:t>
      </w:r>
      <w:r w:rsidRPr="003F4380">
        <w:t xml:space="preserve">Усольского </w:t>
      </w:r>
      <w:r>
        <w:t xml:space="preserve">муниципального </w:t>
      </w:r>
      <w:r w:rsidRPr="003F4380">
        <w:t>района</w:t>
      </w:r>
      <w:r>
        <w:t xml:space="preserve"> Иркутской области</w:t>
      </w:r>
      <w:r w:rsidR="002E4EB6">
        <w:t>,</w:t>
      </w:r>
      <w:r w:rsidRPr="00D9044B">
        <w:t xml:space="preserve"> отсутствуют.</w:t>
      </w:r>
    </w:p>
    <w:p w14:paraId="13394D37" w14:textId="77777777" w:rsidR="00264A6D" w:rsidRDefault="00264A6D" w:rsidP="00264A6D">
      <w:pPr>
        <w:pStyle w:val="a4"/>
        <w:tabs>
          <w:tab w:val="left" w:pos="567"/>
        </w:tabs>
        <w:ind w:left="0"/>
        <w:jc w:val="both"/>
      </w:pPr>
    </w:p>
    <w:p w14:paraId="2D69451D" w14:textId="77777777" w:rsidR="00264A6D" w:rsidRDefault="00264A6D" w:rsidP="00264A6D">
      <w:pPr>
        <w:pStyle w:val="a4"/>
        <w:tabs>
          <w:tab w:val="left" w:pos="1134"/>
        </w:tabs>
        <w:ind w:left="0"/>
        <w:jc w:val="both"/>
        <w:rPr>
          <w:b/>
        </w:rPr>
      </w:pPr>
      <w:r w:rsidRPr="00C83ECC">
        <w:rPr>
          <w:b/>
        </w:rPr>
        <w:t xml:space="preserve">Пункт </w:t>
      </w:r>
      <w:r>
        <w:rPr>
          <w:b/>
          <w:lang w:val="en-US"/>
        </w:rPr>
        <w:t>V</w:t>
      </w:r>
      <w:r>
        <w:rPr>
          <w:b/>
        </w:rPr>
        <w:t>.4</w:t>
      </w:r>
    </w:p>
    <w:p w14:paraId="3A8D269A" w14:textId="77777777" w:rsidR="00264A6D" w:rsidRDefault="00264A6D" w:rsidP="00264A6D">
      <w:pPr>
        <w:pStyle w:val="a4"/>
        <w:tabs>
          <w:tab w:val="left" w:pos="567"/>
        </w:tabs>
        <w:ind w:left="0"/>
        <w:jc w:val="both"/>
        <w:rPr>
          <w:bCs/>
        </w:rPr>
      </w:pPr>
      <w:r>
        <w:tab/>
        <w:t xml:space="preserve">Решением Думы Усольского муниципального района Иркутской области №65 от 31.10.2023г. утверждена </w:t>
      </w:r>
      <w:r w:rsidRPr="00E24B7C">
        <w:t>Стратеги</w:t>
      </w:r>
      <w:r>
        <w:t>я</w:t>
      </w:r>
      <w:r w:rsidRPr="00E24B7C">
        <w:t xml:space="preserve"> социально-экономического развития Усольского муниципального района Иркутской области</w:t>
      </w:r>
      <w:r>
        <w:t xml:space="preserve"> </w:t>
      </w:r>
      <w:r w:rsidRPr="00E24B7C">
        <w:t>до 203</w:t>
      </w:r>
      <w:r>
        <w:t>6</w:t>
      </w:r>
      <w:r w:rsidRPr="00E24B7C">
        <w:t xml:space="preserve"> года</w:t>
      </w:r>
      <w:r>
        <w:t>.</w:t>
      </w:r>
      <w:r>
        <w:rPr>
          <w:bCs/>
        </w:rPr>
        <w:t xml:space="preserve"> </w:t>
      </w:r>
    </w:p>
    <w:p w14:paraId="664DBC90" w14:textId="77777777" w:rsidR="00264A6D" w:rsidRDefault="00264A6D" w:rsidP="00264A6D">
      <w:pPr>
        <w:pStyle w:val="a4"/>
        <w:tabs>
          <w:tab w:val="left" w:pos="567"/>
        </w:tabs>
        <w:ind w:left="0"/>
        <w:jc w:val="both"/>
      </w:pPr>
    </w:p>
    <w:p w14:paraId="0B6AE0FF" w14:textId="77777777" w:rsidR="00DB675F" w:rsidRPr="00912D7B" w:rsidRDefault="00DB675F" w:rsidP="00DB675F">
      <w:pPr>
        <w:pStyle w:val="a4"/>
        <w:tabs>
          <w:tab w:val="left" w:pos="1134"/>
        </w:tabs>
        <w:ind w:left="0"/>
        <w:jc w:val="both"/>
        <w:rPr>
          <w:b/>
        </w:rPr>
      </w:pPr>
      <w:r w:rsidRPr="00912D7B">
        <w:rPr>
          <w:b/>
        </w:rPr>
        <w:t xml:space="preserve">Пункт </w:t>
      </w:r>
      <w:r w:rsidRPr="00912D7B">
        <w:rPr>
          <w:b/>
          <w:lang w:val="en-US"/>
        </w:rPr>
        <w:t>V</w:t>
      </w:r>
      <w:r w:rsidRPr="00912D7B">
        <w:rPr>
          <w:b/>
        </w:rPr>
        <w:t>.5</w:t>
      </w:r>
    </w:p>
    <w:p w14:paraId="1E46423F" w14:textId="77777777" w:rsidR="00DB675F" w:rsidRPr="00912D7B" w:rsidRDefault="00DB675F" w:rsidP="00123243">
      <w:pPr>
        <w:pStyle w:val="a4"/>
        <w:tabs>
          <w:tab w:val="left" w:pos="567"/>
          <w:tab w:val="left" w:pos="1134"/>
        </w:tabs>
        <w:ind w:left="0"/>
        <w:jc w:val="both"/>
      </w:pPr>
      <w:r w:rsidRPr="00912D7B">
        <w:rPr>
          <w:b/>
        </w:rPr>
        <w:tab/>
      </w:r>
      <w:r w:rsidRPr="00912D7B">
        <w:t xml:space="preserve">Муниципальная программа по защите прав потребителей </w:t>
      </w:r>
      <w:r w:rsidR="00123243" w:rsidRPr="00912D7B">
        <w:t>утверждена постановлением администрации Усольского муниципального района Иркутской области от 21.04.2022г. №205 «Об утверждении программы по защите прав потребителей на территории Усольского муниципального района Иркутской области на 2022-2024 годы».</w:t>
      </w:r>
    </w:p>
    <w:p w14:paraId="086839CA" w14:textId="77777777" w:rsidR="00123243" w:rsidRPr="00912D7B" w:rsidRDefault="00123243" w:rsidP="00123243">
      <w:pPr>
        <w:pStyle w:val="a4"/>
        <w:tabs>
          <w:tab w:val="left" w:pos="567"/>
          <w:tab w:val="left" w:pos="1134"/>
        </w:tabs>
        <w:ind w:left="0"/>
        <w:jc w:val="both"/>
      </w:pPr>
    </w:p>
    <w:p w14:paraId="217DB820" w14:textId="77777777" w:rsidR="00DB675F" w:rsidRPr="00912D7B" w:rsidRDefault="00DB675F" w:rsidP="00DB675F">
      <w:pPr>
        <w:pStyle w:val="a4"/>
        <w:tabs>
          <w:tab w:val="left" w:pos="1134"/>
        </w:tabs>
        <w:ind w:left="0"/>
        <w:jc w:val="both"/>
        <w:rPr>
          <w:b/>
        </w:rPr>
      </w:pPr>
      <w:r w:rsidRPr="00912D7B">
        <w:rPr>
          <w:b/>
        </w:rPr>
        <w:t xml:space="preserve">Пункт </w:t>
      </w:r>
      <w:r w:rsidRPr="00912D7B">
        <w:rPr>
          <w:b/>
          <w:lang w:val="en-US"/>
        </w:rPr>
        <w:t>V</w:t>
      </w:r>
      <w:r w:rsidRPr="00912D7B">
        <w:rPr>
          <w:b/>
        </w:rPr>
        <w:t>.6</w:t>
      </w:r>
    </w:p>
    <w:p w14:paraId="6F0D70E0" w14:textId="12914BA7" w:rsidR="00DB675F" w:rsidRPr="00912D7B" w:rsidRDefault="00DB675F" w:rsidP="00D9044B">
      <w:pPr>
        <w:pStyle w:val="a4"/>
        <w:tabs>
          <w:tab w:val="left" w:pos="567"/>
        </w:tabs>
        <w:ind w:left="0"/>
        <w:jc w:val="both"/>
      </w:pPr>
      <w:r w:rsidRPr="00912D7B">
        <w:rPr>
          <w:b/>
        </w:rPr>
        <w:tab/>
      </w:r>
      <w:r w:rsidR="00D9044B" w:rsidRPr="00912D7B">
        <w:t>Решения антимонопольного органа о нарушении антимономольного законодательства, принят</w:t>
      </w:r>
      <w:r w:rsidR="00777283" w:rsidRPr="00912D7B">
        <w:t>ые</w:t>
      </w:r>
      <w:r w:rsidR="00D9044B" w:rsidRPr="00912D7B">
        <w:t xml:space="preserve"> в отношении </w:t>
      </w:r>
      <w:r w:rsidR="00256567" w:rsidRPr="00912D7B">
        <w:t>Усольского муниципального района Иркутской области</w:t>
      </w:r>
      <w:r w:rsidR="002E4EB6">
        <w:t>,</w:t>
      </w:r>
      <w:bookmarkStart w:id="0" w:name="_GoBack"/>
      <w:bookmarkEnd w:id="0"/>
      <w:r w:rsidR="00D9044B" w:rsidRPr="00912D7B">
        <w:t xml:space="preserve"> отсутствуют.</w:t>
      </w:r>
    </w:p>
    <w:p w14:paraId="71B025A0" w14:textId="77777777" w:rsidR="00D9044B" w:rsidRPr="00912D7B" w:rsidRDefault="00D9044B" w:rsidP="00D9044B">
      <w:pPr>
        <w:pStyle w:val="a4"/>
        <w:tabs>
          <w:tab w:val="left" w:pos="567"/>
        </w:tabs>
        <w:ind w:left="0"/>
        <w:jc w:val="both"/>
      </w:pPr>
    </w:p>
    <w:p w14:paraId="0DA06CD4" w14:textId="77777777" w:rsidR="00D9044B" w:rsidRPr="00912D7B" w:rsidRDefault="00D9044B" w:rsidP="00D9044B">
      <w:pPr>
        <w:pStyle w:val="a4"/>
        <w:tabs>
          <w:tab w:val="left" w:pos="1134"/>
        </w:tabs>
        <w:ind w:left="0"/>
        <w:jc w:val="both"/>
        <w:rPr>
          <w:b/>
        </w:rPr>
      </w:pPr>
      <w:r w:rsidRPr="00912D7B">
        <w:rPr>
          <w:b/>
        </w:rPr>
        <w:t xml:space="preserve">Пункт </w:t>
      </w:r>
      <w:r w:rsidRPr="00912D7B">
        <w:rPr>
          <w:b/>
          <w:lang w:val="en-US"/>
        </w:rPr>
        <w:t>V</w:t>
      </w:r>
      <w:r w:rsidRPr="00912D7B">
        <w:rPr>
          <w:b/>
        </w:rPr>
        <w:t>.7</w:t>
      </w:r>
    </w:p>
    <w:p w14:paraId="5E7BC4AD" w14:textId="77777777" w:rsidR="00A14970" w:rsidRPr="00912D7B" w:rsidRDefault="00D9044B" w:rsidP="003D535B">
      <w:pPr>
        <w:pStyle w:val="a4"/>
        <w:tabs>
          <w:tab w:val="left" w:pos="567"/>
        </w:tabs>
        <w:ind w:left="0"/>
        <w:jc w:val="both"/>
        <w:rPr>
          <w:bCs/>
        </w:rPr>
      </w:pPr>
      <w:r w:rsidRPr="00912D7B">
        <w:tab/>
      </w:r>
      <w:r w:rsidR="00777283" w:rsidRPr="00912D7B">
        <w:t>Решением Думы Усольского муниципального района Иркутской области №</w:t>
      </w:r>
      <w:r w:rsidR="003D535B" w:rsidRPr="00912D7B">
        <w:t>65</w:t>
      </w:r>
      <w:r w:rsidR="00777283" w:rsidRPr="00912D7B">
        <w:t xml:space="preserve"> от </w:t>
      </w:r>
      <w:r w:rsidR="003D535B" w:rsidRPr="00912D7B">
        <w:t>31</w:t>
      </w:r>
      <w:r w:rsidR="00777283" w:rsidRPr="00912D7B">
        <w:t>.1</w:t>
      </w:r>
      <w:r w:rsidR="003D535B" w:rsidRPr="00912D7B">
        <w:t>0</w:t>
      </w:r>
      <w:r w:rsidR="00777283" w:rsidRPr="00912D7B">
        <w:t>.20</w:t>
      </w:r>
      <w:r w:rsidR="003D535B" w:rsidRPr="00912D7B">
        <w:t>23</w:t>
      </w:r>
      <w:r w:rsidR="00777283" w:rsidRPr="00912D7B">
        <w:t xml:space="preserve">г. утверждена </w:t>
      </w:r>
      <w:r w:rsidR="00E24B7C" w:rsidRPr="00912D7B">
        <w:t>Стратегия социально-экономического развития Усольского муниципального района Иркутской области до 203</w:t>
      </w:r>
      <w:r w:rsidR="003D535B" w:rsidRPr="00912D7B">
        <w:t>6</w:t>
      </w:r>
      <w:r w:rsidR="00E24B7C" w:rsidRPr="00912D7B">
        <w:t xml:space="preserve"> года</w:t>
      </w:r>
      <w:r w:rsidR="003D535B" w:rsidRPr="00912D7B">
        <w:t>.</w:t>
      </w:r>
      <w:r w:rsidR="00DB675F" w:rsidRPr="00912D7B">
        <w:rPr>
          <w:bCs/>
        </w:rPr>
        <w:t xml:space="preserve"> </w:t>
      </w:r>
    </w:p>
    <w:p w14:paraId="4D34FB83" w14:textId="77777777" w:rsidR="003D535B" w:rsidRPr="00912D7B" w:rsidRDefault="003D535B" w:rsidP="003D535B">
      <w:pPr>
        <w:pStyle w:val="a4"/>
        <w:tabs>
          <w:tab w:val="left" w:pos="567"/>
        </w:tabs>
        <w:ind w:left="0"/>
        <w:jc w:val="both"/>
        <w:rPr>
          <w:bCs/>
        </w:rPr>
      </w:pPr>
    </w:p>
    <w:p w14:paraId="04A1A231" w14:textId="77777777" w:rsidR="00F352F2" w:rsidRPr="00912D7B" w:rsidRDefault="00D9044B" w:rsidP="00F352F2">
      <w:pPr>
        <w:pStyle w:val="a4"/>
        <w:tabs>
          <w:tab w:val="left" w:pos="1134"/>
        </w:tabs>
        <w:ind w:left="0" w:firstLine="567"/>
        <w:jc w:val="both"/>
        <w:rPr>
          <w:b/>
        </w:rPr>
      </w:pPr>
      <w:r w:rsidRPr="00912D7B">
        <w:rPr>
          <w:b/>
          <w:lang w:val="en-US"/>
        </w:rPr>
        <w:t>VI</w:t>
      </w:r>
      <w:r w:rsidR="00F352F2" w:rsidRPr="00912D7B">
        <w:rPr>
          <w:b/>
        </w:rPr>
        <w:t xml:space="preserve">. </w:t>
      </w:r>
      <w:r w:rsidR="00187090" w:rsidRPr="00912D7B">
        <w:rPr>
          <w:b/>
        </w:rPr>
        <w:t>Информационная открытость муниципальных образований Иркутской области</w:t>
      </w:r>
      <w:r w:rsidR="00F352F2" w:rsidRPr="00912D7B">
        <w:rPr>
          <w:b/>
        </w:rPr>
        <w:t xml:space="preserve"> </w:t>
      </w:r>
    </w:p>
    <w:p w14:paraId="47D7DDDC" w14:textId="77777777" w:rsidR="002C54B1" w:rsidRPr="00912D7B" w:rsidRDefault="002C54B1" w:rsidP="00F352F2">
      <w:pPr>
        <w:jc w:val="center"/>
      </w:pPr>
    </w:p>
    <w:p w14:paraId="3F671345" w14:textId="77777777" w:rsidR="003F4380" w:rsidRPr="00912D7B" w:rsidRDefault="00187090" w:rsidP="008431A2">
      <w:pPr>
        <w:rPr>
          <w:b/>
          <w:sz w:val="28"/>
          <w:szCs w:val="28"/>
        </w:rPr>
      </w:pPr>
      <w:r w:rsidRPr="00912D7B">
        <w:rPr>
          <w:b/>
          <w:sz w:val="28"/>
          <w:szCs w:val="28"/>
        </w:rPr>
        <w:t xml:space="preserve">Пункт </w:t>
      </w:r>
      <w:r w:rsidR="00D9044B" w:rsidRPr="00912D7B">
        <w:rPr>
          <w:b/>
          <w:sz w:val="28"/>
          <w:szCs w:val="28"/>
          <w:lang w:val="en-US"/>
        </w:rPr>
        <w:t>VI</w:t>
      </w:r>
      <w:r w:rsidRPr="00912D7B">
        <w:rPr>
          <w:b/>
          <w:sz w:val="28"/>
          <w:szCs w:val="28"/>
        </w:rPr>
        <w:t>.1</w:t>
      </w:r>
    </w:p>
    <w:p w14:paraId="705B0971" w14:textId="19DB7E6B" w:rsidR="003F4380" w:rsidRPr="00912D7B" w:rsidRDefault="003F4380" w:rsidP="003F4380">
      <w:pPr>
        <w:jc w:val="both"/>
        <w:rPr>
          <w:sz w:val="28"/>
          <w:szCs w:val="28"/>
        </w:rPr>
      </w:pPr>
      <w:r w:rsidRPr="00912D7B">
        <w:rPr>
          <w:sz w:val="28"/>
          <w:szCs w:val="28"/>
        </w:rPr>
        <w:tab/>
        <w:t xml:space="preserve">Администрация Усольского </w:t>
      </w:r>
      <w:r w:rsidR="00256567" w:rsidRPr="00912D7B">
        <w:rPr>
          <w:sz w:val="28"/>
          <w:szCs w:val="28"/>
        </w:rPr>
        <w:t xml:space="preserve">муниципального </w:t>
      </w:r>
      <w:r w:rsidRPr="00912D7B">
        <w:rPr>
          <w:sz w:val="28"/>
          <w:szCs w:val="28"/>
        </w:rPr>
        <w:t>района</w:t>
      </w:r>
      <w:r w:rsidR="00256567" w:rsidRPr="00912D7B">
        <w:rPr>
          <w:sz w:val="28"/>
          <w:szCs w:val="28"/>
        </w:rPr>
        <w:t xml:space="preserve"> Иркутской области </w:t>
      </w:r>
      <w:r w:rsidRPr="00912D7B">
        <w:rPr>
          <w:sz w:val="28"/>
          <w:szCs w:val="28"/>
        </w:rPr>
        <w:t>в 202</w:t>
      </w:r>
      <w:r w:rsidR="00B56992" w:rsidRPr="00912D7B">
        <w:rPr>
          <w:sz w:val="28"/>
          <w:szCs w:val="28"/>
        </w:rPr>
        <w:t>4</w:t>
      </w:r>
      <w:r w:rsidRPr="00912D7B">
        <w:rPr>
          <w:sz w:val="28"/>
          <w:szCs w:val="28"/>
        </w:rPr>
        <w:t xml:space="preserve"> году о своей деятельности информировала в 3 социальных сетях: «Одноклассники», «Вконтакте», «</w:t>
      </w:r>
      <w:r w:rsidR="0054184D" w:rsidRPr="00912D7B">
        <w:rPr>
          <w:sz w:val="28"/>
          <w:szCs w:val="28"/>
        </w:rPr>
        <w:t>Телеграм</w:t>
      </w:r>
      <w:r w:rsidRPr="00912D7B">
        <w:rPr>
          <w:sz w:val="28"/>
          <w:szCs w:val="28"/>
        </w:rPr>
        <w:t xml:space="preserve">». </w:t>
      </w:r>
      <w:r w:rsidR="00C4483B" w:rsidRPr="00912D7B">
        <w:rPr>
          <w:sz w:val="28"/>
          <w:szCs w:val="28"/>
        </w:rPr>
        <w:t>Кроме ак</w:t>
      </w:r>
      <w:r w:rsidR="000A2F8F" w:rsidRPr="00912D7B">
        <w:rPr>
          <w:sz w:val="28"/>
          <w:szCs w:val="28"/>
        </w:rPr>
        <w:t>к</w:t>
      </w:r>
      <w:r w:rsidR="00C4483B" w:rsidRPr="00912D7B">
        <w:rPr>
          <w:sz w:val="28"/>
          <w:szCs w:val="28"/>
        </w:rPr>
        <w:t>аунтов администрации в социальных сетях «Одноклассники», «Вконтакте», «</w:t>
      </w:r>
      <w:r w:rsidR="00060907" w:rsidRPr="00912D7B">
        <w:rPr>
          <w:sz w:val="28"/>
          <w:szCs w:val="28"/>
        </w:rPr>
        <w:t>Телеграм</w:t>
      </w:r>
      <w:r w:rsidR="00C4483B" w:rsidRPr="00912D7B">
        <w:rPr>
          <w:sz w:val="28"/>
          <w:szCs w:val="28"/>
        </w:rPr>
        <w:t xml:space="preserve">» </w:t>
      </w:r>
      <w:r w:rsidRPr="00912D7B">
        <w:rPr>
          <w:sz w:val="28"/>
          <w:szCs w:val="28"/>
        </w:rPr>
        <w:t>созданы личные страницы мэра, на которых также размещается информация о деятельности мэра Усольского района.</w:t>
      </w:r>
    </w:p>
    <w:p w14:paraId="6F8629E9" w14:textId="77777777" w:rsidR="003F4380" w:rsidRPr="00912D7B" w:rsidRDefault="003F4380" w:rsidP="003F4380">
      <w:pPr>
        <w:jc w:val="both"/>
        <w:rPr>
          <w:sz w:val="28"/>
          <w:szCs w:val="28"/>
        </w:rPr>
      </w:pPr>
    </w:p>
    <w:p w14:paraId="0902C536" w14:textId="77777777" w:rsidR="003F7204" w:rsidRPr="00912D7B" w:rsidRDefault="002F1EA1" w:rsidP="003F4380">
      <w:pPr>
        <w:jc w:val="both"/>
        <w:rPr>
          <w:b/>
          <w:sz w:val="28"/>
          <w:szCs w:val="28"/>
        </w:rPr>
      </w:pPr>
      <w:r w:rsidRPr="00912D7B">
        <w:rPr>
          <w:b/>
          <w:sz w:val="28"/>
          <w:szCs w:val="28"/>
        </w:rPr>
        <w:t xml:space="preserve">Пункт </w:t>
      </w:r>
      <w:r w:rsidR="00D9044B" w:rsidRPr="00912D7B">
        <w:rPr>
          <w:b/>
          <w:sz w:val="28"/>
          <w:szCs w:val="28"/>
          <w:lang w:val="en-US"/>
        </w:rPr>
        <w:t>VI</w:t>
      </w:r>
      <w:r w:rsidR="003F4380" w:rsidRPr="00912D7B">
        <w:rPr>
          <w:b/>
          <w:sz w:val="28"/>
          <w:szCs w:val="28"/>
        </w:rPr>
        <w:t>.2</w:t>
      </w:r>
    </w:p>
    <w:p w14:paraId="4A545BF1" w14:textId="77777777" w:rsidR="00C4483B" w:rsidRPr="00912D7B" w:rsidRDefault="003F7204" w:rsidP="003F4380">
      <w:pPr>
        <w:jc w:val="both"/>
        <w:rPr>
          <w:b/>
          <w:sz w:val="28"/>
          <w:szCs w:val="28"/>
        </w:rPr>
      </w:pPr>
      <w:r w:rsidRPr="00912D7B">
        <w:rPr>
          <w:sz w:val="28"/>
          <w:szCs w:val="28"/>
        </w:rPr>
        <w:tab/>
      </w:r>
      <w:r w:rsidR="00C4483B" w:rsidRPr="00912D7B">
        <w:rPr>
          <w:sz w:val="28"/>
          <w:szCs w:val="28"/>
        </w:rPr>
        <w:t xml:space="preserve">В соответствии с рекомендациями </w:t>
      </w:r>
      <w:r w:rsidRPr="00912D7B">
        <w:rPr>
          <w:sz w:val="28"/>
          <w:szCs w:val="28"/>
        </w:rPr>
        <w:t>Центра управления регионом количество постов в официальных пабликах должно составлять не менее трех постов в неделю.</w:t>
      </w:r>
    </w:p>
    <w:p w14:paraId="215816A7" w14:textId="77777777" w:rsidR="003F7204" w:rsidRPr="00912D7B" w:rsidRDefault="003F7204" w:rsidP="008431A2">
      <w:pPr>
        <w:rPr>
          <w:b/>
          <w:sz w:val="28"/>
          <w:szCs w:val="28"/>
        </w:rPr>
      </w:pPr>
    </w:p>
    <w:p w14:paraId="4B69BFF0" w14:textId="77777777" w:rsidR="00187090" w:rsidRPr="00912D7B" w:rsidRDefault="002F1EA1" w:rsidP="008431A2">
      <w:pPr>
        <w:rPr>
          <w:b/>
          <w:sz w:val="28"/>
          <w:szCs w:val="28"/>
        </w:rPr>
      </w:pPr>
      <w:r w:rsidRPr="00912D7B">
        <w:rPr>
          <w:b/>
          <w:sz w:val="28"/>
          <w:szCs w:val="28"/>
        </w:rPr>
        <w:t xml:space="preserve">Пункт </w:t>
      </w:r>
      <w:r w:rsidR="00D9044B" w:rsidRPr="00912D7B">
        <w:rPr>
          <w:b/>
          <w:sz w:val="28"/>
          <w:szCs w:val="28"/>
          <w:lang w:val="en-US"/>
        </w:rPr>
        <w:t>VI</w:t>
      </w:r>
      <w:r w:rsidR="00187090" w:rsidRPr="00912D7B">
        <w:rPr>
          <w:b/>
          <w:sz w:val="28"/>
          <w:szCs w:val="28"/>
        </w:rPr>
        <w:t>.3</w:t>
      </w:r>
    </w:p>
    <w:p w14:paraId="32F527AA" w14:textId="77777777" w:rsidR="003F4380" w:rsidRPr="00912D7B" w:rsidRDefault="003F4380" w:rsidP="00A22216">
      <w:pPr>
        <w:jc w:val="both"/>
        <w:rPr>
          <w:sz w:val="28"/>
          <w:szCs w:val="28"/>
        </w:rPr>
      </w:pPr>
      <w:r w:rsidRPr="00912D7B">
        <w:rPr>
          <w:sz w:val="28"/>
          <w:szCs w:val="28"/>
        </w:rPr>
        <w:tab/>
        <w:t xml:space="preserve">Система «Инцидент-менеджмент» функционирует в администрации </w:t>
      </w:r>
      <w:r w:rsidR="00256567" w:rsidRPr="00912D7B">
        <w:rPr>
          <w:sz w:val="28"/>
          <w:szCs w:val="28"/>
        </w:rPr>
        <w:t>Усольского муниципального района Иркутской области</w:t>
      </w:r>
      <w:r w:rsidRPr="00912D7B">
        <w:rPr>
          <w:sz w:val="28"/>
          <w:szCs w:val="28"/>
        </w:rPr>
        <w:t xml:space="preserve"> с 2021 года. </w:t>
      </w:r>
      <w:r w:rsidR="00C4483B" w:rsidRPr="00912D7B">
        <w:rPr>
          <w:sz w:val="28"/>
          <w:szCs w:val="28"/>
        </w:rPr>
        <w:t>С</w:t>
      </w:r>
      <w:r w:rsidR="00A22216" w:rsidRPr="00912D7B">
        <w:rPr>
          <w:sz w:val="28"/>
          <w:szCs w:val="28"/>
        </w:rPr>
        <w:t>ообщения, поступающие из данной системы</w:t>
      </w:r>
      <w:r w:rsidR="003060A6" w:rsidRPr="00912D7B">
        <w:rPr>
          <w:sz w:val="28"/>
          <w:szCs w:val="28"/>
        </w:rPr>
        <w:t>,</w:t>
      </w:r>
      <w:r w:rsidR="00A22216" w:rsidRPr="00912D7B">
        <w:rPr>
          <w:sz w:val="28"/>
          <w:szCs w:val="28"/>
        </w:rPr>
        <w:t xml:space="preserve"> обрабатываются своевременно.</w:t>
      </w:r>
    </w:p>
    <w:p w14:paraId="01FF778F" w14:textId="77777777" w:rsidR="00D9044B" w:rsidRPr="00912D7B" w:rsidRDefault="00D9044B" w:rsidP="00A22216">
      <w:pPr>
        <w:jc w:val="both"/>
        <w:rPr>
          <w:sz w:val="28"/>
          <w:szCs w:val="28"/>
        </w:rPr>
      </w:pPr>
    </w:p>
    <w:p w14:paraId="409A5169" w14:textId="77777777" w:rsidR="00D9044B" w:rsidRPr="00912D7B" w:rsidRDefault="002F1EA1" w:rsidP="00D9044B">
      <w:pPr>
        <w:rPr>
          <w:b/>
          <w:sz w:val="28"/>
          <w:szCs w:val="28"/>
        </w:rPr>
      </w:pPr>
      <w:r w:rsidRPr="00912D7B">
        <w:rPr>
          <w:b/>
          <w:sz w:val="28"/>
          <w:szCs w:val="28"/>
        </w:rPr>
        <w:t xml:space="preserve">Пункт </w:t>
      </w:r>
      <w:r w:rsidR="00D9044B" w:rsidRPr="00912D7B">
        <w:rPr>
          <w:b/>
          <w:sz w:val="28"/>
          <w:szCs w:val="28"/>
          <w:lang w:val="en-US"/>
        </w:rPr>
        <w:t>VI</w:t>
      </w:r>
      <w:r w:rsidR="00D9044B" w:rsidRPr="00912D7B">
        <w:rPr>
          <w:b/>
          <w:sz w:val="28"/>
          <w:szCs w:val="28"/>
        </w:rPr>
        <w:t>.4</w:t>
      </w:r>
    </w:p>
    <w:p w14:paraId="7B320648" w14:textId="77777777" w:rsidR="00D9044B" w:rsidRPr="00D9044B" w:rsidRDefault="00D9044B" w:rsidP="00A22216">
      <w:pPr>
        <w:jc w:val="both"/>
        <w:rPr>
          <w:sz w:val="28"/>
          <w:szCs w:val="28"/>
        </w:rPr>
      </w:pPr>
      <w:r w:rsidRPr="00912D7B">
        <w:rPr>
          <w:sz w:val="28"/>
          <w:szCs w:val="28"/>
        </w:rPr>
        <w:tab/>
        <w:t xml:space="preserve">На официальном сайте администрации Усольского муниципального района Иркутской области в разделе «Муниципальный контроль» размещена информация о контрольно-надзорной </w:t>
      </w:r>
      <w:r w:rsidR="002506D8" w:rsidRPr="00912D7B">
        <w:rPr>
          <w:sz w:val="28"/>
          <w:szCs w:val="28"/>
        </w:rPr>
        <w:t>деятельности контрольных органов в соответствии со статьей 46 Федерального закона от 31.07.2020г. №248-ФЗ «О государственном контроле (надзоре) и муниципальном контроле в Российской Федерации».</w:t>
      </w:r>
    </w:p>
    <w:p w14:paraId="4927E088" w14:textId="77777777" w:rsidR="008431A2" w:rsidRPr="008431A2" w:rsidRDefault="008431A2" w:rsidP="008431A2">
      <w:pPr>
        <w:rPr>
          <w:b/>
          <w:sz w:val="28"/>
          <w:szCs w:val="28"/>
        </w:rPr>
      </w:pPr>
    </w:p>
    <w:sectPr w:rsidR="008431A2" w:rsidRPr="008431A2" w:rsidSect="001C299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774C"/>
    <w:multiLevelType w:val="hybridMultilevel"/>
    <w:tmpl w:val="E25A2712"/>
    <w:lvl w:ilvl="0" w:tplc="3DE04E5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08FD123F"/>
    <w:multiLevelType w:val="multilevel"/>
    <w:tmpl w:val="D6DEC44A"/>
    <w:lvl w:ilvl="0">
      <w:start w:val="4"/>
      <w:numFmt w:val="decimal"/>
      <w:lvlText w:val="%1."/>
      <w:lvlJc w:val="left"/>
      <w:pPr>
        <w:ind w:left="1384" w:hanging="360"/>
      </w:pPr>
      <w:rPr>
        <w:rFonts w:cs="Times New Roman"/>
      </w:rPr>
    </w:lvl>
    <w:lvl w:ilvl="1">
      <w:start w:val="1"/>
      <w:numFmt w:val="decimal"/>
      <w:isLgl/>
      <w:lvlText w:val="%1.%2"/>
      <w:lvlJc w:val="left"/>
      <w:pPr>
        <w:ind w:left="1474" w:hanging="450"/>
      </w:pPr>
      <w:rPr>
        <w:rFonts w:cs="Times New Roman"/>
      </w:rPr>
    </w:lvl>
    <w:lvl w:ilvl="2">
      <w:start w:val="1"/>
      <w:numFmt w:val="decimal"/>
      <w:isLgl/>
      <w:lvlText w:val="%1.%2.%3"/>
      <w:lvlJc w:val="left"/>
      <w:pPr>
        <w:ind w:left="1744" w:hanging="720"/>
      </w:pPr>
      <w:rPr>
        <w:rFonts w:cs="Times New Roman"/>
      </w:rPr>
    </w:lvl>
    <w:lvl w:ilvl="3">
      <w:start w:val="1"/>
      <w:numFmt w:val="decimal"/>
      <w:isLgl/>
      <w:lvlText w:val="%1.%2.%3.%4"/>
      <w:lvlJc w:val="left"/>
      <w:pPr>
        <w:ind w:left="2104" w:hanging="1080"/>
      </w:pPr>
      <w:rPr>
        <w:rFonts w:cs="Times New Roman"/>
      </w:rPr>
    </w:lvl>
    <w:lvl w:ilvl="4">
      <w:start w:val="1"/>
      <w:numFmt w:val="decimal"/>
      <w:isLgl/>
      <w:lvlText w:val="%1.%2.%3.%4.%5"/>
      <w:lvlJc w:val="left"/>
      <w:pPr>
        <w:ind w:left="2104" w:hanging="1080"/>
      </w:pPr>
      <w:rPr>
        <w:rFonts w:cs="Times New Roman"/>
      </w:rPr>
    </w:lvl>
    <w:lvl w:ilvl="5">
      <w:start w:val="1"/>
      <w:numFmt w:val="decimal"/>
      <w:isLgl/>
      <w:lvlText w:val="%1.%2.%3.%4.%5.%6"/>
      <w:lvlJc w:val="left"/>
      <w:pPr>
        <w:ind w:left="2464" w:hanging="1440"/>
      </w:pPr>
      <w:rPr>
        <w:rFonts w:cs="Times New Roman"/>
      </w:rPr>
    </w:lvl>
    <w:lvl w:ilvl="6">
      <w:start w:val="1"/>
      <w:numFmt w:val="decimal"/>
      <w:isLgl/>
      <w:lvlText w:val="%1.%2.%3.%4.%5.%6.%7"/>
      <w:lvlJc w:val="left"/>
      <w:pPr>
        <w:ind w:left="2464" w:hanging="1440"/>
      </w:pPr>
      <w:rPr>
        <w:rFonts w:cs="Times New Roman"/>
      </w:rPr>
    </w:lvl>
    <w:lvl w:ilvl="7">
      <w:start w:val="1"/>
      <w:numFmt w:val="decimal"/>
      <w:isLgl/>
      <w:lvlText w:val="%1.%2.%3.%4.%5.%6.%7.%8"/>
      <w:lvlJc w:val="left"/>
      <w:pPr>
        <w:ind w:left="2824" w:hanging="1800"/>
      </w:pPr>
      <w:rPr>
        <w:rFonts w:cs="Times New Roman"/>
      </w:rPr>
    </w:lvl>
    <w:lvl w:ilvl="8">
      <w:start w:val="1"/>
      <w:numFmt w:val="decimal"/>
      <w:isLgl/>
      <w:lvlText w:val="%1.%2.%3.%4.%5.%6.%7.%8.%9"/>
      <w:lvlJc w:val="left"/>
      <w:pPr>
        <w:ind w:left="3184" w:hanging="2160"/>
      </w:pPr>
      <w:rPr>
        <w:rFonts w:cs="Times New Roman"/>
      </w:rPr>
    </w:lvl>
  </w:abstractNum>
  <w:abstractNum w:abstractNumId="2" w15:restartNumberingAfterBreak="0">
    <w:nsid w:val="22B23618"/>
    <w:multiLevelType w:val="hybridMultilevel"/>
    <w:tmpl w:val="E7DC9E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7944BCF"/>
    <w:multiLevelType w:val="hybridMultilevel"/>
    <w:tmpl w:val="FC68D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00"/>
    <w:rsid w:val="000358B4"/>
    <w:rsid w:val="00054845"/>
    <w:rsid w:val="00060907"/>
    <w:rsid w:val="00083E00"/>
    <w:rsid w:val="000857AE"/>
    <w:rsid w:val="000951D5"/>
    <w:rsid w:val="000A09BE"/>
    <w:rsid w:val="000A2F8F"/>
    <w:rsid w:val="000D262E"/>
    <w:rsid w:val="000D5F75"/>
    <w:rsid w:val="000E4ED5"/>
    <w:rsid w:val="000E5832"/>
    <w:rsid w:val="000F1BE6"/>
    <w:rsid w:val="000F5667"/>
    <w:rsid w:val="00107093"/>
    <w:rsid w:val="00117669"/>
    <w:rsid w:val="00123243"/>
    <w:rsid w:val="00145600"/>
    <w:rsid w:val="001466EB"/>
    <w:rsid w:val="00184D72"/>
    <w:rsid w:val="00187090"/>
    <w:rsid w:val="001C299B"/>
    <w:rsid w:val="001D3916"/>
    <w:rsid w:val="001E036C"/>
    <w:rsid w:val="001F1780"/>
    <w:rsid w:val="001F2F4C"/>
    <w:rsid w:val="001F46B2"/>
    <w:rsid w:val="00201B69"/>
    <w:rsid w:val="0020761A"/>
    <w:rsid w:val="00242BD6"/>
    <w:rsid w:val="002467F4"/>
    <w:rsid w:val="002506D8"/>
    <w:rsid w:val="00256567"/>
    <w:rsid w:val="00263867"/>
    <w:rsid w:val="00264A6D"/>
    <w:rsid w:val="00283EA7"/>
    <w:rsid w:val="00292CE7"/>
    <w:rsid w:val="00294CC3"/>
    <w:rsid w:val="002A1425"/>
    <w:rsid w:val="002A2324"/>
    <w:rsid w:val="002B2282"/>
    <w:rsid w:val="002B5E5B"/>
    <w:rsid w:val="002C54B1"/>
    <w:rsid w:val="002C5C4B"/>
    <w:rsid w:val="002D3558"/>
    <w:rsid w:val="002E3D4A"/>
    <w:rsid w:val="002E4EB6"/>
    <w:rsid w:val="002F1EA1"/>
    <w:rsid w:val="00305890"/>
    <w:rsid w:val="003060A6"/>
    <w:rsid w:val="00307D57"/>
    <w:rsid w:val="003107A7"/>
    <w:rsid w:val="00311CB8"/>
    <w:rsid w:val="00320506"/>
    <w:rsid w:val="00350870"/>
    <w:rsid w:val="00351F23"/>
    <w:rsid w:val="00361508"/>
    <w:rsid w:val="00362D0A"/>
    <w:rsid w:val="003818B8"/>
    <w:rsid w:val="00390805"/>
    <w:rsid w:val="00395003"/>
    <w:rsid w:val="00397157"/>
    <w:rsid w:val="003C1074"/>
    <w:rsid w:val="003C22D8"/>
    <w:rsid w:val="003C4021"/>
    <w:rsid w:val="003C7E67"/>
    <w:rsid w:val="003D0270"/>
    <w:rsid w:val="003D535B"/>
    <w:rsid w:val="003D7481"/>
    <w:rsid w:val="003F2A08"/>
    <w:rsid w:val="003F4380"/>
    <w:rsid w:val="003F7204"/>
    <w:rsid w:val="0040089E"/>
    <w:rsid w:val="00431E9F"/>
    <w:rsid w:val="004325C8"/>
    <w:rsid w:val="0043751B"/>
    <w:rsid w:val="004615C7"/>
    <w:rsid w:val="004674CA"/>
    <w:rsid w:val="00474CE2"/>
    <w:rsid w:val="004932A5"/>
    <w:rsid w:val="004A07F4"/>
    <w:rsid w:val="004A16C9"/>
    <w:rsid w:val="004A2665"/>
    <w:rsid w:val="004A6378"/>
    <w:rsid w:val="004B17DF"/>
    <w:rsid w:val="004B7AD2"/>
    <w:rsid w:val="004C6E82"/>
    <w:rsid w:val="00500101"/>
    <w:rsid w:val="00525C3E"/>
    <w:rsid w:val="00536603"/>
    <w:rsid w:val="00536811"/>
    <w:rsid w:val="0054184D"/>
    <w:rsid w:val="00553946"/>
    <w:rsid w:val="00561C91"/>
    <w:rsid w:val="0056378A"/>
    <w:rsid w:val="00583867"/>
    <w:rsid w:val="005869E2"/>
    <w:rsid w:val="00593626"/>
    <w:rsid w:val="005B6B02"/>
    <w:rsid w:val="005B7F81"/>
    <w:rsid w:val="005C58B5"/>
    <w:rsid w:val="005C79B9"/>
    <w:rsid w:val="005D33D7"/>
    <w:rsid w:val="005D499C"/>
    <w:rsid w:val="005E7FA9"/>
    <w:rsid w:val="00610824"/>
    <w:rsid w:val="006139E5"/>
    <w:rsid w:val="00656F39"/>
    <w:rsid w:val="006576F3"/>
    <w:rsid w:val="00661885"/>
    <w:rsid w:val="006642CE"/>
    <w:rsid w:val="006756E4"/>
    <w:rsid w:val="0067715A"/>
    <w:rsid w:val="006A3559"/>
    <w:rsid w:val="006B672F"/>
    <w:rsid w:val="006D775A"/>
    <w:rsid w:val="006E096C"/>
    <w:rsid w:val="006E0AB4"/>
    <w:rsid w:val="006F3793"/>
    <w:rsid w:val="00732DE4"/>
    <w:rsid w:val="00734D98"/>
    <w:rsid w:val="00741CC9"/>
    <w:rsid w:val="00756745"/>
    <w:rsid w:val="0076439F"/>
    <w:rsid w:val="00777283"/>
    <w:rsid w:val="0079723C"/>
    <w:rsid w:val="007B0CAF"/>
    <w:rsid w:val="007D4DB9"/>
    <w:rsid w:val="007D53C0"/>
    <w:rsid w:val="007D5E1F"/>
    <w:rsid w:val="007E4430"/>
    <w:rsid w:val="008020A5"/>
    <w:rsid w:val="0080488E"/>
    <w:rsid w:val="0080524E"/>
    <w:rsid w:val="0081069F"/>
    <w:rsid w:val="0081518A"/>
    <w:rsid w:val="00821C94"/>
    <w:rsid w:val="00833280"/>
    <w:rsid w:val="00840E5E"/>
    <w:rsid w:val="008431A2"/>
    <w:rsid w:val="00844E1F"/>
    <w:rsid w:val="00856881"/>
    <w:rsid w:val="00866C68"/>
    <w:rsid w:val="00876FDD"/>
    <w:rsid w:val="00896BD6"/>
    <w:rsid w:val="008A257C"/>
    <w:rsid w:val="008B2F68"/>
    <w:rsid w:val="008E2698"/>
    <w:rsid w:val="008E797E"/>
    <w:rsid w:val="008F64B4"/>
    <w:rsid w:val="008F743B"/>
    <w:rsid w:val="00912D7B"/>
    <w:rsid w:val="00915C4D"/>
    <w:rsid w:val="00945E2E"/>
    <w:rsid w:val="0098642C"/>
    <w:rsid w:val="00991776"/>
    <w:rsid w:val="00992923"/>
    <w:rsid w:val="009A2ADD"/>
    <w:rsid w:val="009C0BF1"/>
    <w:rsid w:val="009E3D31"/>
    <w:rsid w:val="009F26C1"/>
    <w:rsid w:val="00A13F43"/>
    <w:rsid w:val="00A14970"/>
    <w:rsid w:val="00A15E8A"/>
    <w:rsid w:val="00A22216"/>
    <w:rsid w:val="00A3661F"/>
    <w:rsid w:val="00A73A98"/>
    <w:rsid w:val="00A97958"/>
    <w:rsid w:val="00AC5C3D"/>
    <w:rsid w:val="00AD75EE"/>
    <w:rsid w:val="00AF0A6E"/>
    <w:rsid w:val="00B10E5E"/>
    <w:rsid w:val="00B1681B"/>
    <w:rsid w:val="00B22BC5"/>
    <w:rsid w:val="00B308CE"/>
    <w:rsid w:val="00B32660"/>
    <w:rsid w:val="00B5089E"/>
    <w:rsid w:val="00B563CC"/>
    <w:rsid w:val="00B56992"/>
    <w:rsid w:val="00B62AA7"/>
    <w:rsid w:val="00B64449"/>
    <w:rsid w:val="00B646D0"/>
    <w:rsid w:val="00B7373A"/>
    <w:rsid w:val="00B8043F"/>
    <w:rsid w:val="00B9102E"/>
    <w:rsid w:val="00BA0460"/>
    <w:rsid w:val="00BA16C8"/>
    <w:rsid w:val="00BB0031"/>
    <w:rsid w:val="00BF1FEE"/>
    <w:rsid w:val="00BF2823"/>
    <w:rsid w:val="00C16383"/>
    <w:rsid w:val="00C20E5F"/>
    <w:rsid w:val="00C2458C"/>
    <w:rsid w:val="00C30C4B"/>
    <w:rsid w:val="00C4483B"/>
    <w:rsid w:val="00C4643A"/>
    <w:rsid w:val="00C473D6"/>
    <w:rsid w:val="00C607DE"/>
    <w:rsid w:val="00C64135"/>
    <w:rsid w:val="00C7180B"/>
    <w:rsid w:val="00C83ECC"/>
    <w:rsid w:val="00C862A1"/>
    <w:rsid w:val="00CB11D3"/>
    <w:rsid w:val="00CC4E92"/>
    <w:rsid w:val="00CD684E"/>
    <w:rsid w:val="00CE33FB"/>
    <w:rsid w:val="00CF7BE3"/>
    <w:rsid w:val="00D1683A"/>
    <w:rsid w:val="00D44DE3"/>
    <w:rsid w:val="00D502D4"/>
    <w:rsid w:val="00D57578"/>
    <w:rsid w:val="00D73D7C"/>
    <w:rsid w:val="00D76E88"/>
    <w:rsid w:val="00D9044B"/>
    <w:rsid w:val="00DA40B2"/>
    <w:rsid w:val="00DB675F"/>
    <w:rsid w:val="00DB72B7"/>
    <w:rsid w:val="00DC4CB4"/>
    <w:rsid w:val="00DC512F"/>
    <w:rsid w:val="00DC7B29"/>
    <w:rsid w:val="00DE60E4"/>
    <w:rsid w:val="00E14468"/>
    <w:rsid w:val="00E14A79"/>
    <w:rsid w:val="00E22E9A"/>
    <w:rsid w:val="00E24B7C"/>
    <w:rsid w:val="00E30292"/>
    <w:rsid w:val="00E44F58"/>
    <w:rsid w:val="00E55C87"/>
    <w:rsid w:val="00E6040D"/>
    <w:rsid w:val="00E76539"/>
    <w:rsid w:val="00E77632"/>
    <w:rsid w:val="00E840CC"/>
    <w:rsid w:val="00E86B66"/>
    <w:rsid w:val="00E93195"/>
    <w:rsid w:val="00E953AA"/>
    <w:rsid w:val="00E95E9A"/>
    <w:rsid w:val="00EA5228"/>
    <w:rsid w:val="00EA5492"/>
    <w:rsid w:val="00EB6B8A"/>
    <w:rsid w:val="00EC53FC"/>
    <w:rsid w:val="00ED78FD"/>
    <w:rsid w:val="00EE2709"/>
    <w:rsid w:val="00EE5052"/>
    <w:rsid w:val="00EF16CC"/>
    <w:rsid w:val="00EF4269"/>
    <w:rsid w:val="00EF4860"/>
    <w:rsid w:val="00EF600B"/>
    <w:rsid w:val="00F17591"/>
    <w:rsid w:val="00F22902"/>
    <w:rsid w:val="00F27A16"/>
    <w:rsid w:val="00F352F2"/>
    <w:rsid w:val="00F44958"/>
    <w:rsid w:val="00F503CF"/>
    <w:rsid w:val="00F50C4F"/>
    <w:rsid w:val="00F51C02"/>
    <w:rsid w:val="00F5612E"/>
    <w:rsid w:val="00F7699E"/>
    <w:rsid w:val="00FB33AF"/>
    <w:rsid w:val="00FB3928"/>
    <w:rsid w:val="00FB604B"/>
    <w:rsid w:val="00FB62B2"/>
    <w:rsid w:val="00FC2D2E"/>
    <w:rsid w:val="00FD2365"/>
    <w:rsid w:val="00FD7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BECF"/>
  <w15:docId w15:val="{A95ED7B6-ABCC-4A89-8D1E-A7AF196D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0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355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07093"/>
    <w:pPr>
      <w:spacing w:before="100" w:beforeAutospacing="1" w:after="100" w:afterAutospacing="1"/>
    </w:pPr>
  </w:style>
  <w:style w:type="paragraph" w:styleId="a4">
    <w:name w:val="List Paragraph"/>
    <w:basedOn w:val="a"/>
    <w:qFormat/>
    <w:rsid w:val="00107093"/>
    <w:pPr>
      <w:ind w:left="720"/>
      <w:contextualSpacing/>
    </w:pPr>
    <w:rPr>
      <w:rFonts w:eastAsia="Calibri"/>
      <w:sz w:val="28"/>
      <w:szCs w:val="28"/>
      <w:lang w:eastAsia="en-US"/>
    </w:rPr>
  </w:style>
  <w:style w:type="character" w:styleId="a5">
    <w:name w:val="Hyperlink"/>
    <w:basedOn w:val="a0"/>
    <w:uiPriority w:val="99"/>
    <w:semiHidden/>
    <w:unhideWhenUsed/>
    <w:rsid w:val="00107093"/>
    <w:rPr>
      <w:color w:val="0000FF"/>
      <w:u w:val="single"/>
    </w:rPr>
  </w:style>
  <w:style w:type="paragraph" w:styleId="a6">
    <w:name w:val="Balloon Text"/>
    <w:basedOn w:val="a"/>
    <w:link w:val="a7"/>
    <w:uiPriority w:val="99"/>
    <w:semiHidden/>
    <w:unhideWhenUsed/>
    <w:rsid w:val="001F46B2"/>
    <w:rPr>
      <w:rFonts w:ascii="Tahoma" w:hAnsi="Tahoma" w:cs="Tahoma"/>
      <w:sz w:val="16"/>
      <w:szCs w:val="16"/>
    </w:rPr>
  </w:style>
  <w:style w:type="character" w:customStyle="1" w:styleId="a7">
    <w:name w:val="Текст выноски Знак"/>
    <w:basedOn w:val="a0"/>
    <w:link w:val="a6"/>
    <w:uiPriority w:val="99"/>
    <w:semiHidden/>
    <w:rsid w:val="001F46B2"/>
    <w:rPr>
      <w:rFonts w:ascii="Tahoma" w:eastAsia="Times New Roman" w:hAnsi="Tahoma" w:cs="Tahoma"/>
      <w:sz w:val="16"/>
      <w:szCs w:val="16"/>
      <w:lang w:eastAsia="ru-RU"/>
    </w:rPr>
  </w:style>
  <w:style w:type="paragraph" w:customStyle="1" w:styleId="a8">
    <w:name w:val="Знак"/>
    <w:basedOn w:val="a"/>
    <w:rsid w:val="009F26C1"/>
    <w:rPr>
      <w:rFonts w:ascii="Verdana" w:hAnsi="Verdana" w:cs="Verdana"/>
      <w:sz w:val="20"/>
      <w:szCs w:val="20"/>
      <w:lang w:val="en-US" w:eastAsia="en-US"/>
    </w:rPr>
  </w:style>
  <w:style w:type="character" w:customStyle="1" w:styleId="FontStyle17">
    <w:name w:val="Font Style17"/>
    <w:rsid w:val="00E22E9A"/>
    <w:rPr>
      <w:rFonts w:ascii="Times New Roman" w:hAnsi="Times New Roman" w:cs="Times New Roman"/>
      <w:b/>
      <w:bCs/>
      <w:sz w:val="22"/>
      <w:szCs w:val="22"/>
    </w:rPr>
  </w:style>
  <w:style w:type="table" w:styleId="a9">
    <w:name w:val="Table Grid"/>
    <w:basedOn w:val="a1"/>
    <w:uiPriority w:val="59"/>
    <w:rsid w:val="002A2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C16383"/>
    <w:pPr>
      <w:ind w:left="720"/>
    </w:pPr>
    <w:rPr>
      <w:rFonts w:eastAsia="Calibri"/>
    </w:rPr>
  </w:style>
  <w:style w:type="paragraph" w:customStyle="1" w:styleId="CharChar1">
    <w:name w:val="Char Char1 Знак Знак Знак"/>
    <w:basedOn w:val="a"/>
    <w:rsid w:val="00E86B66"/>
    <w:rPr>
      <w:rFonts w:ascii="Verdana" w:hAnsi="Verdana" w:cs="Verdana"/>
      <w:sz w:val="20"/>
      <w:szCs w:val="20"/>
      <w:lang w:val="en-US" w:eastAsia="en-US"/>
    </w:rPr>
  </w:style>
  <w:style w:type="paragraph" w:customStyle="1" w:styleId="CharChar10">
    <w:name w:val="Char Char1 Знак Знак Знак"/>
    <w:basedOn w:val="a"/>
    <w:rsid w:val="00FB33AF"/>
    <w:rPr>
      <w:rFonts w:ascii="Verdana" w:hAnsi="Verdana" w:cs="Verdana"/>
      <w:sz w:val="20"/>
      <w:szCs w:val="20"/>
      <w:lang w:val="en-US" w:eastAsia="en-US"/>
    </w:rPr>
  </w:style>
  <w:style w:type="character" w:customStyle="1" w:styleId="10">
    <w:name w:val="Заголовок 1 Знак"/>
    <w:basedOn w:val="a0"/>
    <w:link w:val="1"/>
    <w:rsid w:val="006A3559"/>
    <w:rPr>
      <w:rFonts w:ascii="Cambria" w:eastAsia="Times New Roman" w:hAnsi="Cambria" w:cs="Times New Roman"/>
      <w:b/>
      <w:bCs/>
      <w:kern w:val="32"/>
      <w:sz w:val="32"/>
      <w:szCs w:val="32"/>
      <w:lang w:eastAsia="ru-RU"/>
    </w:rPr>
  </w:style>
  <w:style w:type="character" w:customStyle="1" w:styleId="hl">
    <w:name w:val="hl"/>
    <w:rsid w:val="006A3559"/>
  </w:style>
  <w:style w:type="paragraph" w:customStyle="1" w:styleId="CharChar11">
    <w:name w:val="Char Char1 Знак Знак Знак"/>
    <w:basedOn w:val="a"/>
    <w:rsid w:val="00397157"/>
    <w:rPr>
      <w:rFonts w:ascii="Verdana" w:hAnsi="Verdana" w:cs="Verdana"/>
      <w:sz w:val="20"/>
      <w:szCs w:val="20"/>
      <w:lang w:val="en-US" w:eastAsia="en-US"/>
    </w:rPr>
  </w:style>
  <w:style w:type="character" w:customStyle="1" w:styleId="pt-a0-000022">
    <w:name w:val="pt-a0-000022"/>
    <w:basedOn w:val="a0"/>
    <w:rsid w:val="00F352F2"/>
  </w:style>
  <w:style w:type="character" w:customStyle="1" w:styleId="layout">
    <w:name w:val="layout"/>
    <w:basedOn w:val="a0"/>
    <w:rsid w:val="0026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0088">
      <w:bodyDiv w:val="1"/>
      <w:marLeft w:val="0"/>
      <w:marRight w:val="0"/>
      <w:marTop w:val="0"/>
      <w:marBottom w:val="0"/>
      <w:divBdr>
        <w:top w:val="none" w:sz="0" w:space="0" w:color="auto"/>
        <w:left w:val="none" w:sz="0" w:space="0" w:color="auto"/>
        <w:bottom w:val="none" w:sz="0" w:space="0" w:color="auto"/>
        <w:right w:val="none" w:sz="0" w:space="0" w:color="auto"/>
      </w:divBdr>
    </w:div>
    <w:div w:id="200899118">
      <w:bodyDiv w:val="1"/>
      <w:marLeft w:val="0"/>
      <w:marRight w:val="0"/>
      <w:marTop w:val="0"/>
      <w:marBottom w:val="0"/>
      <w:divBdr>
        <w:top w:val="none" w:sz="0" w:space="0" w:color="auto"/>
        <w:left w:val="none" w:sz="0" w:space="0" w:color="auto"/>
        <w:bottom w:val="none" w:sz="0" w:space="0" w:color="auto"/>
        <w:right w:val="none" w:sz="0" w:space="0" w:color="auto"/>
      </w:divBdr>
    </w:div>
    <w:div w:id="754326782">
      <w:bodyDiv w:val="1"/>
      <w:marLeft w:val="0"/>
      <w:marRight w:val="0"/>
      <w:marTop w:val="0"/>
      <w:marBottom w:val="0"/>
      <w:divBdr>
        <w:top w:val="none" w:sz="0" w:space="0" w:color="auto"/>
        <w:left w:val="none" w:sz="0" w:space="0" w:color="auto"/>
        <w:bottom w:val="none" w:sz="0" w:space="0" w:color="auto"/>
        <w:right w:val="none" w:sz="0" w:space="0" w:color="auto"/>
      </w:divBdr>
    </w:div>
    <w:div w:id="1050767551">
      <w:bodyDiv w:val="1"/>
      <w:marLeft w:val="0"/>
      <w:marRight w:val="0"/>
      <w:marTop w:val="0"/>
      <w:marBottom w:val="0"/>
      <w:divBdr>
        <w:top w:val="none" w:sz="0" w:space="0" w:color="auto"/>
        <w:left w:val="none" w:sz="0" w:space="0" w:color="auto"/>
        <w:bottom w:val="none" w:sz="0" w:space="0" w:color="auto"/>
        <w:right w:val="none" w:sz="0" w:space="0" w:color="auto"/>
      </w:divBdr>
    </w:div>
    <w:div w:id="1293975043">
      <w:bodyDiv w:val="1"/>
      <w:marLeft w:val="0"/>
      <w:marRight w:val="0"/>
      <w:marTop w:val="0"/>
      <w:marBottom w:val="0"/>
      <w:divBdr>
        <w:top w:val="none" w:sz="0" w:space="0" w:color="auto"/>
        <w:left w:val="none" w:sz="0" w:space="0" w:color="auto"/>
        <w:bottom w:val="none" w:sz="0" w:space="0" w:color="auto"/>
        <w:right w:val="none" w:sz="0" w:space="0" w:color="auto"/>
      </w:divBdr>
    </w:div>
    <w:div w:id="1418748559">
      <w:bodyDiv w:val="1"/>
      <w:marLeft w:val="0"/>
      <w:marRight w:val="0"/>
      <w:marTop w:val="0"/>
      <w:marBottom w:val="0"/>
      <w:divBdr>
        <w:top w:val="none" w:sz="0" w:space="0" w:color="auto"/>
        <w:left w:val="none" w:sz="0" w:space="0" w:color="auto"/>
        <w:bottom w:val="none" w:sz="0" w:space="0" w:color="auto"/>
        <w:right w:val="none" w:sz="0" w:space="0" w:color="auto"/>
      </w:divBdr>
    </w:div>
    <w:div w:id="1452623961">
      <w:bodyDiv w:val="1"/>
      <w:marLeft w:val="0"/>
      <w:marRight w:val="0"/>
      <w:marTop w:val="0"/>
      <w:marBottom w:val="0"/>
      <w:divBdr>
        <w:top w:val="none" w:sz="0" w:space="0" w:color="auto"/>
        <w:left w:val="none" w:sz="0" w:space="0" w:color="auto"/>
        <w:bottom w:val="none" w:sz="0" w:space="0" w:color="auto"/>
        <w:right w:val="none" w:sz="0" w:space="0" w:color="auto"/>
      </w:divBdr>
    </w:div>
    <w:div w:id="1638949384">
      <w:bodyDiv w:val="1"/>
      <w:marLeft w:val="0"/>
      <w:marRight w:val="0"/>
      <w:marTop w:val="0"/>
      <w:marBottom w:val="0"/>
      <w:divBdr>
        <w:top w:val="none" w:sz="0" w:space="0" w:color="auto"/>
        <w:left w:val="none" w:sz="0" w:space="0" w:color="auto"/>
        <w:bottom w:val="none" w:sz="0" w:space="0" w:color="auto"/>
        <w:right w:val="none" w:sz="0" w:space="0" w:color="auto"/>
      </w:divBdr>
    </w:div>
    <w:div w:id="2005232071">
      <w:bodyDiv w:val="1"/>
      <w:marLeft w:val="0"/>
      <w:marRight w:val="0"/>
      <w:marTop w:val="0"/>
      <w:marBottom w:val="0"/>
      <w:divBdr>
        <w:top w:val="none" w:sz="0" w:space="0" w:color="auto"/>
        <w:left w:val="none" w:sz="0" w:space="0" w:color="auto"/>
        <w:bottom w:val="none" w:sz="0" w:space="0" w:color="auto"/>
        <w:right w:val="none" w:sz="0" w:space="0" w:color="auto"/>
      </w:divBdr>
    </w:div>
    <w:div w:id="2006977987">
      <w:bodyDiv w:val="1"/>
      <w:marLeft w:val="0"/>
      <w:marRight w:val="0"/>
      <w:marTop w:val="0"/>
      <w:marBottom w:val="0"/>
      <w:divBdr>
        <w:top w:val="none" w:sz="0" w:space="0" w:color="auto"/>
        <w:left w:val="none" w:sz="0" w:space="0" w:color="auto"/>
        <w:bottom w:val="none" w:sz="0" w:space="0" w:color="auto"/>
        <w:right w:val="none" w:sz="0" w:space="0" w:color="auto"/>
      </w:divBdr>
    </w:div>
    <w:div w:id="20320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32A1-5C74-420C-A5F3-183690A8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13</cp:revision>
  <cp:lastPrinted>2024-02-14T06:33:00Z</cp:lastPrinted>
  <dcterms:created xsi:type="dcterms:W3CDTF">2025-02-20T03:31:00Z</dcterms:created>
  <dcterms:modified xsi:type="dcterms:W3CDTF">2025-03-13T05:52:00Z</dcterms:modified>
</cp:coreProperties>
</file>